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07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159" w:afterLines="50"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东四街道</w:t>
      </w:r>
    </w:p>
    <w:p w14:paraId="35224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159" w:afterLines="50"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2020年</w:t>
      </w:r>
      <w:r>
        <w:rPr>
          <w:rFonts w:ascii="Times New Roman" w:hAnsi="Times New Roman" w:eastAsia="方正小标宋简体" w:cs="Times New Roman"/>
          <w:sz w:val="44"/>
          <w:szCs w:val="44"/>
        </w:rPr>
        <w:t>法治政府建设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年度</w:t>
      </w:r>
      <w:r>
        <w:rPr>
          <w:rFonts w:ascii="Times New Roman" w:hAnsi="Times New Roman" w:eastAsia="方正小标宋简体" w:cs="Times New Roman"/>
          <w:sz w:val="44"/>
          <w:szCs w:val="44"/>
        </w:rPr>
        <w:t>情况报告</w:t>
      </w:r>
    </w:p>
    <w:p w14:paraId="515CD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60E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2020年，东四街道法治政府建设在区委、区政府的坚强领导下，坚持依法治理，创新法治理念，深入学习贯彻习近平法治思想，以《法治政府建设实施纲要（2015-2020年）》为行动指南，扎实推进各项工作，努力建设职能科学、权责法定、执法严明、公开公正、廉洁高效、守法诚信的法治政府。现将有关情况报告如下。</w:t>
      </w:r>
    </w:p>
    <w:p w14:paraId="30E74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2020</w:t>
      </w:r>
      <w:r>
        <w:rPr>
          <w:rFonts w:ascii="Times New Roman" w:hAnsi="Times New Roman" w:eastAsia="黑体" w:cs="Times New Roman"/>
          <w:sz w:val="32"/>
          <w:szCs w:val="32"/>
        </w:rPr>
        <w:t>年度推进法治政府建设的主要举措和成效</w:t>
      </w:r>
    </w:p>
    <w:p w14:paraId="3CCF0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</w:t>
      </w: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（一）推进以人民为中心的法治社会建设，全面提升政府依法履职效能</w:t>
      </w:r>
    </w:p>
    <w:p w14:paraId="19484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认真履行职能，坚持疫情防控常态化。党政领导挂帅，成立疫情防控领导小组及专班，坚持并完善防疫措施，深入社区防护一线，死盯死守。抗疫期间共设置值守点位50个，对16个胡同口、16个“三无”小区和楼房实行24小时封闭式管理，对4个物业居民小区、16个无物业小区及平房院落严格出入口测温登记，坚持台账更新、场所消杀、健康码查验等措施推动防疫常态化。引导并推动复工达产,深化“紫金服务”，优化营商环境，全年联系服务企业700余户次，举办紫金政企交流活动27次，税源回迁企业9户，1004万元；新引进，新设立企业11户，484万元；京外优质税源增加认定64万元，实际税源入库（区级税收）1552万元，完成任务的78%。</w:t>
      </w:r>
    </w:p>
    <w:p w14:paraId="469E4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C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加强社会综合治理，推进社会治理法治化。发挥党建引领作用，聚焦两个“关键小事”，共建成20个物管会和物管会党支部，实现“三率”的100%；推进垃圾分类，动员居民桶前值守，加强分类宣传。启动“光盘行 节约最文明”系列活动，发起“半份菜”、开展“边角料”餐饮创意赛，提倡厉行节俭。2020年1月至12月以来，共检查宾馆、餐饮行业、商场超市、楼宇、在施工地等主体责任单位11732家次，发现问题单位498家次，责令改正498起，其中“三类场所”疫情防控检查4052家次。立案查处349起，罚款332980元。</w:t>
      </w:r>
    </w:p>
    <w:p w14:paraId="4077E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C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服务理念，确保服务群众精准化。深化宜居性服务，开展“疏整促”工作攻坚，累计疏解人口1953.01人次，完成任务量的152%，拆除违法建设142处，5601.47平米。坚持精致打造、保留文化底蕴、促进商街活力，东四北大街整治提升基本完成。深化安全性服务，完成全年重大活动安全保障，开展扫黑除恶和反恐检查，抓好隐患排查、安全生产和应急演练，成功创建市级平安社区，“开门五必查”工作经验。深化便捷性服务，全面实施政务服务延时服务,拓展“一所照料中心、两所驿站”服务格局，为老人提供巡视探访3254次，助餐服务15772人次。</w:t>
      </w:r>
    </w:p>
    <w:p w14:paraId="44C1F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（二）建立健全行政决策机制，不断推进行政决策科学化、民主化、法治化</w:t>
      </w:r>
    </w:p>
    <w:p w14:paraId="6EFFB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认真贯彻《重大行政决策程序暂行条例》，落实“三重一大”议事决策机制，召开主任办公会34次、工委会48次。建立重大行政执法决定法制审核制度，审理并做出重大执法决定2起。在东四北大街环境整治等重大决策实施前，坚持公众参与、专家论证、风险评估、法制审查、集体决策，不断提升决策水平。</w:t>
      </w:r>
    </w:p>
    <w:p w14:paraId="40B38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关注多元共治格局打造，畅通居民发声渠道，开展了三个季度的“民情面对面”处级领导见面会，广泛收集居民诉求，推动“接诉即办、未诉先办”。开展第二届“社区邻里节”,立项32个社区公益金项目，增强居民主人翁意识，挖掘居民带头人，培育居民自治组织。</w:t>
      </w:r>
    </w:p>
    <w:p w14:paraId="3CBE4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健全和完善法律顾问制度和重大事项决策前法律咨询论证制度，聘请专职律师担任街道办事处法律顾问，凡有涉法事务均听取和征求律师意见，建立律师每周三值班接待制度，全年共审核合同等法律文件142份，解答群众咨询410人次，全面提高了街道依法决策、依法管理和依法办事的水平。</w:t>
      </w:r>
    </w:p>
    <w:p w14:paraId="263FF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   （三）以街道综合执法改革为契机，不断推进严格规范公正文明执法</w:t>
      </w:r>
    </w:p>
    <w:p w14:paraId="3B90E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认真贯彻落实中央、市、区关于综合执法改革的工作部署和要求，</w:t>
      </w:r>
      <w:r>
        <w:rPr>
          <w:rFonts w:hint="eastAsia" w:ascii="仿宋" w:hAnsi="仿宋" w:eastAsia="仿宋"/>
          <w:sz w:val="32"/>
          <w:szCs w:val="32"/>
        </w:rPr>
        <w:t>周密部署，狠抓落实，健全机制，完善制度，</w:t>
      </w:r>
      <w:r>
        <w:rPr>
          <w:rFonts w:hint="eastAsia" w:ascii="仿宋_GB2312" w:hAnsi="仿宋_GB2312" w:eastAsia="仿宋_GB2312" w:cs="仿宋_GB2312"/>
          <w:sz w:val="32"/>
          <w:szCs w:val="32"/>
        </w:rPr>
        <w:t>下好先手棋，打好主动仗，全力保障“职权下放”过渡期衔接工作顺利完成，</w:t>
      </w:r>
      <w:r>
        <w:rPr>
          <w:rFonts w:hint="eastAsia" w:ascii="仿宋" w:hAnsi="仿宋" w:eastAsia="仿宋"/>
          <w:sz w:val="32"/>
          <w:szCs w:val="32"/>
        </w:rPr>
        <w:t>确保职权下放“接得住、管得了”。</w:t>
      </w:r>
    </w:p>
    <w:p w14:paraId="57FE3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严格落实行政执法“三项制度”，</w:t>
      </w:r>
      <w:r>
        <w:rPr>
          <w:rFonts w:ascii="仿宋" w:hAnsi="仿宋" w:eastAsia="仿宋"/>
          <w:sz w:val="32"/>
          <w:szCs w:val="32"/>
        </w:rPr>
        <w:t>促进严格规范公正文明执法</w:t>
      </w:r>
      <w:r>
        <w:rPr>
          <w:rFonts w:hint="eastAsia" w:ascii="仿宋" w:hAnsi="仿宋" w:eastAsia="仿宋"/>
          <w:sz w:val="32"/>
          <w:szCs w:val="32"/>
        </w:rPr>
        <w:t>；牢固树立执法为民的观念，坚持以法为据、以理服人、以情感人，实现执法效果最大化；全面落实行政执法责任制，健全行政执法人员管理制度。2020年7月1日至11月30日共实施一般程序处罚案件148件，罚款30万元。</w:t>
      </w:r>
    </w:p>
    <w:p w14:paraId="1C7E9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</w:t>
      </w: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（四）强化对行政权力的制约，自觉接受人大代表和政协委员的监督</w:t>
      </w:r>
    </w:p>
    <w:p w14:paraId="751D8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积极筹办人大代表和政协委员提出建议，自觉接受监督。 办结代表建议2件、政协提案5件。依法加强财务管理、印章管理、合同管理、工程管理等，发挥顾问律师法制审查作用，审理合同92份。扎实推进政府信息公开，主动公开政务信息106条，办理依申请公开6次。</w:t>
      </w:r>
    </w:p>
    <w:p w14:paraId="390A8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</w:t>
      </w:r>
      <w:r>
        <w:rPr>
          <w:rFonts w:hint="eastAsia" w:ascii="楷体_GB2312" w:hAnsi="楷体_GB2312" w:eastAsia="楷体_GB2312" w:cs="楷体_GB2312"/>
          <w:sz w:val="32"/>
          <w:szCs w:val="32"/>
        </w:rPr>
        <w:t>（五）坚持预防为主、依法化解社会矛盾，不断推进地区平安建设</w:t>
      </w:r>
    </w:p>
    <w:p w14:paraId="6ED8B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坚持落实“谁执法、谁普法”、“谁服务、谁普法”普法责任制，围绕疫情防控、“接诉即办”、垃圾分类、物业管理等重点工作、热点问题，在辖区开展广泛深入、形式多样的主题宣传活动，</w:t>
      </w:r>
      <w:r>
        <w:rPr>
          <w:rFonts w:hint="eastAsia" w:ascii="仿宋" w:hAnsi="仿宋" w:eastAsia="仿宋" w:cs="仿宋"/>
          <w:sz w:val="32"/>
          <w:szCs w:val="32"/>
        </w:rPr>
        <w:t>不断提升辖区居民的法律素质和地区法治化治理水平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9CD8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强化公共法律服务供给，发挥“村居法律顾问”作用，为居民群众提供优质法律服务。</w:t>
      </w:r>
      <w:r>
        <w:rPr>
          <w:rFonts w:hint="eastAsia" w:ascii="仿宋_GB2312" w:hAnsi="仿宋_GB2312" w:eastAsia="仿宋_GB2312" w:cs="仿宋_GB2312"/>
          <w:bCs/>
          <w:sz w:val="32"/>
        </w:rPr>
        <w:t>根据疫情防控形势，采取线上线下相结合的形式开展法律咨询服务，开展法律咨询782人次，举办讲课53次，宣传活动88场次，发放法律宣传资料12800余份，为社区居委会提供法律意见建议11条，指导辖区居民依法维护自身权益和处理纠纷。</w:t>
      </w:r>
    </w:p>
    <w:p w14:paraId="4818A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化人民调解工作机制，稳步推进“多元调解”“诉调对接”，全年调解法院指派案件319件，涉及金额66万元。全面落实行政机关负责人出庭应诉制度，全年组织参加行政诉讼案件3起，落实常态化信访接待机制，坚持“周三处级领导接访制度”，改群众上访到访为干部下访约访，化解民间矛盾纠纷62件，维护了辖区的和谐稳定。</w:t>
      </w:r>
    </w:p>
    <w:p w14:paraId="3D983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二、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2020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年度推进法治政府建设存在的不足和原因</w:t>
      </w:r>
    </w:p>
    <w:p w14:paraId="39282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一是能力素质与任务力量不匹配的问题。综合执法改革后，下沉到街道行政执法职权多达430项，涉及法律法规69项，对街道行政执法队伍的力量和素质提出了巨大挑战。二是由于街道疏解整治促提升工作历史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欠账</w:t>
      </w:r>
      <w:r>
        <w:rPr>
          <w:rFonts w:hint="eastAsia" w:ascii="仿宋_GB2312" w:hAnsi="仿宋_GB2312" w:eastAsia="仿宋_GB2312" w:cs="仿宋_GB2312"/>
          <w:sz w:val="32"/>
          <w:szCs w:val="32"/>
        </w:rPr>
        <w:t>多，时间要求紧，工作任务重，存在着程序意识不强的问题。</w:t>
      </w:r>
    </w:p>
    <w:p w14:paraId="6CD37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三、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2020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年度党政主要负责人履行推进法治建设第一责任人职责，加强法治政府建设的有关情况</w:t>
      </w:r>
    </w:p>
    <w:p w14:paraId="5BEDF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党政主要负责人认真履行职能，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将法治政府建设摆在工作全局的重要位置</w:t>
      </w:r>
      <w:r>
        <w:rPr>
          <w:rFonts w:hint="eastAsia" w:ascii="仿宋_GB2312" w:hAnsi="仿宋_GB2312" w:eastAsia="仿宋_GB2312" w:cs="仿宋_GB2312"/>
          <w:sz w:val="32"/>
          <w:szCs w:val="32"/>
        </w:rPr>
        <w:t>，带头学习，率先垂范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理论学习中心组</w:t>
      </w:r>
      <w:r>
        <w:rPr>
          <w:rFonts w:hint="eastAsia" w:ascii="仿宋_GB2312" w:hAnsi="仿宋_GB2312" w:eastAsia="仿宋_GB2312" w:cs="仿宋_GB2312"/>
          <w:sz w:val="32"/>
          <w:szCs w:val="32"/>
        </w:rPr>
        <w:t>学法、落实工委会学法2次，主任办公会前学法4次，推行公务员和社区干部月学法制度，紧密结合工作实际组织领导干部集体学习习近平法治思想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、《中华人民共和国民法典》、《中华人民共和</w:t>
      </w:r>
      <w:r>
        <w:rPr>
          <w:rFonts w:hint="eastAsia" w:ascii="仿宋_GB2312" w:hAnsi="宋体" w:eastAsia="仿宋_GB2312" w:cs="宋体"/>
          <w:sz w:val="32"/>
          <w:szCs w:val="32"/>
        </w:rPr>
        <w:t>国社区矫正法》、《中华人民共和国行政诉讼法》《北京市街道办事处条例》和《北京市物业管理条例》等法律法规，组织全体公务员和社区干部以案学法，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不断提升全体干部的法治意识和法律素质，增强领导干部运用法治思维和法治方式深化改革、推动发展、化解矛盾、维护稳定、应对风险的能力。</w:t>
      </w:r>
    </w:p>
    <w:p w14:paraId="3C9E0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 xml:space="preserve">    四、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2021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年度推进法治政府建设的主要安排</w:t>
      </w:r>
    </w:p>
    <w:p w14:paraId="3B21E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</w:rPr>
        <w:t xml:space="preserve"> 一是强化法治思维，树立依法行政观念。继续完善行政决策机制，不断提升运用法治思维和法治方式深化改革、推动发展、化解矛盾、维护稳定、应对风险的能力。继续加强街道干部队伍素质建设，提高依法行政的能力与水平，巩固综合执法改革成果。</w:t>
      </w:r>
    </w:p>
    <w:p w14:paraId="6E435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二是强化执行意识，不断完善法治制度建设。及时预防和化解社会矛盾纠纷，自觉接受人大代表和政协委员的监督，不断推进地区法治化治理水平。</w:t>
      </w:r>
    </w:p>
    <w:p w14:paraId="5E643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三是强化职能观念，依法履行政府职能。继续落实疫情防控各项措施，积极主动推动疫情防控常态化。统筹推进疫情防控和经济社会发展，从政策、服务入手，促进辖区复工达产和营商环境进一步优化。</w:t>
      </w:r>
      <w:r>
        <w:rPr>
          <w:rFonts w:hint="eastAsia" w:ascii="仿宋_GB2312" w:hAnsi="仿宋_GB2312" w:eastAsia="仿宋_GB2312" w:cs="仿宋_GB2312"/>
          <w:sz w:val="32"/>
        </w:rPr>
        <w:t>按照核心区控规，落实“三年行动计划”，坚持精细导向，持续完成“疏整促”任务指标，推动两个“关键小事”落实；坚持问题导向，以“接诉即办”为抓手，聚焦老旧小区停车、环境、住房等治理难题攻坚克难，提高治理效能。坚持共治导向，积极发动引导居民参与社会治理，努力培育居民自治组织。持续完善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“一所公寓、一个中心、三所驿站”服务格局，让老胡同的居民过上现代生活；推动智慧小区建设，</w:t>
      </w:r>
      <w:r>
        <w:rPr>
          <w:rFonts w:hint="eastAsia" w:ascii="仿宋_GB2312" w:hAnsi="仿宋_GB2312" w:eastAsia="仿宋_GB2312" w:cs="仿宋_GB2312"/>
          <w:sz w:val="32"/>
        </w:rPr>
        <w:t>完善立体化治安防控体系，消除安全隐患，加强应急管理，建设平安街道。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F753D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5D02C4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v9QemMoBAACW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D02C4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E4MGFkYTkwNjZjODA3YTU3OGUyNDFjZDZiMjMyMWMifQ=="/>
  </w:docVars>
  <w:rsids>
    <w:rsidRoot w:val="61BC66B6"/>
    <w:rsid w:val="00215D44"/>
    <w:rsid w:val="00340D95"/>
    <w:rsid w:val="003D0BDE"/>
    <w:rsid w:val="00407BE7"/>
    <w:rsid w:val="004345B1"/>
    <w:rsid w:val="007360CC"/>
    <w:rsid w:val="00855884"/>
    <w:rsid w:val="00BD701E"/>
    <w:rsid w:val="00CE42C7"/>
    <w:rsid w:val="022841DF"/>
    <w:rsid w:val="0D330E73"/>
    <w:rsid w:val="13C60D89"/>
    <w:rsid w:val="19DB6AFD"/>
    <w:rsid w:val="3CC65131"/>
    <w:rsid w:val="4E682A49"/>
    <w:rsid w:val="4FC84985"/>
    <w:rsid w:val="516B10C6"/>
    <w:rsid w:val="5B0C41D3"/>
    <w:rsid w:val="61BC66B6"/>
    <w:rsid w:val="678D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customStyle="1" w:styleId="7">
    <w:name w:val="批注框文本 字符"/>
    <w:basedOn w:val="6"/>
    <w:link w:val="2"/>
    <w:autoRedefine/>
    <w:qFormat/>
    <w:uiPriority w:val="0"/>
    <w:rPr>
      <w:rFonts w:ascii="Calibri" w:hAnsi="Calibri" w:eastAsia="宋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3153</Words>
  <Characters>3283</Characters>
  <Lines>24</Lines>
  <Paragraphs>6</Paragraphs>
  <TotalTime>8</TotalTime>
  <ScaleCrop>false</ScaleCrop>
  <LinksUpToDate>false</LinksUpToDate>
  <CharactersWithSpaces>3321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2021-01-26T07:16:00Z</dcterms:created>
  <dc:creator>王永恒</dc:creator>
  <cp:lastModifiedBy>依然</cp:lastModifiedBy>
  <cp:lastPrinted>2021-01-27T03:01:00Z</cp:lastPrinted>
  <dcterms:modified xsi:type="dcterms:W3CDTF">2026-06-01T07:15:04Z</dcterms:modified>
  <dc:title>东四道2020年法治政府建设情况报告1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65C77B21E5D14B179F44281C463ACA16_12</vt:lpwstr>
  </property>
  <property fmtid="{D5CDD505-2E9C-101B-9397-08002B2CF9AE}" pid="4" name="KSOTemplateDocerSaveRecord">
    <vt:lpwstr>eyJoZGlkIjoiNTY3ZmNmZDNlNjU3MTlmYjY0MTQzYWFjNjEwMDYzYmYiLCJ1c2VySWQiOiIxMTc2MDE0ODk4In0=</vt:lpwstr>
  </property>
</Properties>
</file>