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崇外街道</w:t>
      </w:r>
    </w:p>
    <w:p>
      <w:pPr>
        <w:spacing w:line="560" w:lineRule="exact"/>
        <w:jc w:val="center"/>
        <w:rPr>
          <w:rFonts w:ascii="方正小标宋简体" w:eastAsia="方正小标宋简体"/>
          <w:sz w:val="44"/>
          <w:szCs w:val="44"/>
        </w:rPr>
      </w:pPr>
      <w:r>
        <w:rPr>
          <w:rFonts w:eastAsia="方正小标宋简体"/>
          <w:sz w:val="44"/>
          <w:szCs w:val="44"/>
        </w:rPr>
        <w:t>2020</w:t>
      </w:r>
      <w:r>
        <w:rPr>
          <w:rFonts w:hint="eastAsia" w:ascii="方正小标宋简体" w:eastAsia="方正小标宋简体"/>
          <w:sz w:val="44"/>
          <w:szCs w:val="44"/>
        </w:rPr>
        <w:t>年法治政府建设年度情况报告</w:t>
      </w:r>
    </w:p>
    <w:p>
      <w:pPr>
        <w:spacing w:line="560" w:lineRule="exact"/>
        <w:jc w:val="center"/>
        <w:rPr>
          <w:rFonts w:eastAsia="方正小标宋简体"/>
          <w:sz w:val="13"/>
          <w:szCs w:val="13"/>
        </w:rPr>
      </w:pPr>
    </w:p>
    <w:p>
      <w:pPr>
        <w:spacing w:line="560" w:lineRule="exact"/>
        <w:jc w:val="left"/>
        <w:rPr>
          <w:rFonts w:ascii="仿宋_GB2312" w:eastAsia="仿宋_GB2312"/>
          <w:sz w:val="44"/>
          <w:szCs w:val="44"/>
        </w:rPr>
      </w:pPr>
      <w:r>
        <w:rPr>
          <w:rFonts w:hint="eastAsia" w:ascii="仿宋_GB2312" w:eastAsia="仿宋_GB2312"/>
          <w:sz w:val="32"/>
        </w:rPr>
        <w:t xml:space="preserve">    </w:t>
      </w:r>
      <w:r>
        <w:rPr>
          <w:rFonts w:hint="eastAsia" w:ascii="仿宋_GB2312" w:eastAsia="仿宋_GB2312"/>
          <w:sz w:val="32"/>
          <w:szCs w:val="32"/>
        </w:rPr>
        <w:t>为认真落实《法治政府建设实施纲要（</w:t>
      </w:r>
      <w:r>
        <w:rPr>
          <w:rFonts w:eastAsia="仿宋_GB2312"/>
          <w:sz w:val="32"/>
          <w:szCs w:val="32"/>
        </w:rPr>
        <w:t>2015－2020</w:t>
      </w:r>
      <w:r>
        <w:rPr>
          <w:rFonts w:hint="eastAsia" w:ascii="仿宋_GB2312" w:eastAsia="仿宋_GB2312"/>
          <w:sz w:val="32"/>
          <w:szCs w:val="32"/>
        </w:rPr>
        <w:t>年）》工作规划，深入推进法治政府建设和依法行政工作开展，</w:t>
      </w:r>
      <w:r>
        <w:rPr>
          <w:rFonts w:hint="eastAsia" w:ascii="仿宋_GB2312" w:eastAsia="仿宋_GB2312"/>
          <w:sz w:val="32"/>
        </w:rPr>
        <w:t>崇外街道在区委区政府的正确领导下，以习近平新时代中国特色社会主义思想为指导，全面落实法治政府建设指标体系，不断提升辖区依法行政和科学民主决策水平，扎实推进法治政府建设各项工作，为街道经济、社会事业全面科学发展创造了良好的法治环境。现将</w:t>
      </w:r>
      <w:r>
        <w:rPr>
          <w:rFonts w:hint="eastAsia" w:eastAsia="仿宋_GB2312"/>
          <w:sz w:val="32"/>
          <w:szCs w:val="32"/>
        </w:rPr>
        <w:t>2020</w:t>
      </w:r>
      <w:r>
        <w:rPr>
          <w:rFonts w:hint="eastAsia" w:ascii="仿宋_GB2312" w:eastAsia="仿宋_GB2312"/>
          <w:sz w:val="32"/>
        </w:rPr>
        <w:t>年法治政府建设工作开展情况汇报如下：</w:t>
      </w:r>
    </w:p>
    <w:p>
      <w:pPr>
        <w:pStyle w:val="6"/>
        <w:numPr>
          <w:ilvl w:val="0"/>
          <w:numId w:val="0"/>
        </w:numPr>
        <w:spacing w:line="560" w:lineRule="exact"/>
        <w:ind w:left="640" w:leftChars="0"/>
        <w:rPr>
          <w:rFonts w:eastAsia="黑体"/>
          <w:sz w:val="32"/>
          <w:szCs w:val="32"/>
        </w:rPr>
      </w:pPr>
      <w:r>
        <w:rPr>
          <w:rFonts w:hint="eastAsia" w:eastAsia="黑体"/>
          <w:sz w:val="32"/>
          <w:szCs w:val="32"/>
          <w:lang w:eastAsia="zh-CN"/>
        </w:rPr>
        <w:t>一、</w:t>
      </w:r>
      <w:r>
        <w:rPr>
          <w:rFonts w:hint="eastAsia" w:eastAsia="黑体"/>
          <w:sz w:val="32"/>
          <w:szCs w:val="32"/>
        </w:rPr>
        <w:t>2020年推进法治政府建设的主要举措和成效</w:t>
      </w:r>
    </w:p>
    <w:p>
      <w:pPr>
        <w:spacing w:line="560" w:lineRule="exact"/>
        <w:ind w:firstLine="640" w:firstLineChars="200"/>
        <w:rPr>
          <w:rFonts w:eastAsia="楷体_GB2312"/>
          <w:sz w:val="32"/>
          <w:szCs w:val="32"/>
        </w:rPr>
      </w:pPr>
      <w:r>
        <w:rPr>
          <w:rFonts w:hint="eastAsia" w:eastAsia="楷体_GB2312"/>
          <w:sz w:val="32"/>
          <w:szCs w:val="32"/>
        </w:rPr>
        <w:t>（一）健全工作机制，全面加强法治政府建设</w:t>
      </w:r>
    </w:p>
    <w:p>
      <w:pPr>
        <w:autoSpaceDE w:val="0"/>
        <w:autoSpaceDN w:val="0"/>
        <w:adjustRightInd w:val="0"/>
        <w:spacing w:line="560" w:lineRule="exact"/>
        <w:ind w:firstLine="643" w:firstLineChars="200"/>
        <w:jc w:val="left"/>
        <w:rPr>
          <w:rFonts w:ascii="仿宋_GB2312" w:eastAsia="仿宋_GB2312"/>
          <w:sz w:val="32"/>
        </w:rPr>
      </w:pPr>
      <w:r>
        <w:rPr>
          <w:rFonts w:hint="eastAsia" w:ascii="仿宋_GB2312" w:eastAsia="仿宋_GB2312"/>
          <w:b/>
          <w:bCs/>
          <w:sz w:val="32"/>
        </w:rPr>
        <w:t>1.加强组织领导。</w:t>
      </w:r>
      <w:r>
        <w:rPr>
          <w:rFonts w:hint="eastAsia" w:ascii="仿宋_GB2312" w:eastAsia="仿宋_GB2312"/>
          <w:sz w:val="32"/>
        </w:rPr>
        <w:t>崇外街道成立法治建设领导小组，由街道党工委书记亲自担任组长，街道相关分管领导担任副组长，街道综合保障办、司法所、综合执法队等部门负责人为成员，下设司法所为办公室，加强对法治政府建设工作的组织领导和统筹协调。</w:t>
      </w:r>
    </w:p>
    <w:p>
      <w:pPr>
        <w:autoSpaceDE w:val="0"/>
        <w:autoSpaceDN w:val="0"/>
        <w:adjustRightInd w:val="0"/>
        <w:spacing w:line="560" w:lineRule="exact"/>
        <w:ind w:firstLine="643" w:firstLineChars="200"/>
        <w:jc w:val="left"/>
        <w:rPr>
          <w:rFonts w:ascii="仿宋_GB2312" w:eastAsia="仿宋_GB2312" w:hAnsiTheme="minorHAnsi" w:cstheme="minorBidi"/>
          <w:sz w:val="32"/>
        </w:rPr>
      </w:pPr>
      <w:r>
        <w:rPr>
          <w:rFonts w:hint="eastAsia" w:ascii="仿宋_GB2312" w:eastAsia="仿宋_GB2312"/>
          <w:b/>
          <w:sz w:val="32"/>
        </w:rPr>
        <w:t>2.不断完善制度。</w:t>
      </w:r>
      <w:r>
        <w:rPr>
          <w:rFonts w:hint="eastAsia" w:ascii="仿宋_GB2312" w:eastAsia="仿宋_GB2312" w:hAnsiTheme="minorHAnsi" w:cstheme="minorBidi"/>
          <w:sz w:val="32"/>
        </w:rPr>
        <w:t>街道将法治政府建设工作纳入街道总体规划，将主任办公会会前学法制度作为培养领导干部法治思维和依法办事能力的重要载体，今年共组织主任办公会会前学法</w:t>
      </w:r>
      <w:r>
        <w:rPr>
          <w:rFonts w:hint="eastAsia" w:eastAsia="仿宋_GB2312"/>
          <w:sz w:val="32"/>
        </w:rPr>
        <w:t>6</w:t>
      </w:r>
      <w:r>
        <w:rPr>
          <w:rFonts w:hint="eastAsia" w:ascii="仿宋_GB2312" w:eastAsia="仿宋_GB2312" w:hAnsiTheme="minorHAnsi" w:cstheme="minorBidi"/>
          <w:sz w:val="32"/>
        </w:rPr>
        <w:t>次，学习了《统计法》、《习近平总书记关于安全生产工作重要讲话》、安全生产事故警示通报、问责典型案件通报等文件。</w:t>
      </w:r>
    </w:p>
    <w:p>
      <w:pPr>
        <w:autoSpaceDE w:val="0"/>
        <w:autoSpaceDN w:val="0"/>
        <w:adjustRightInd w:val="0"/>
        <w:spacing w:line="560" w:lineRule="exact"/>
        <w:ind w:firstLine="643" w:firstLineChars="200"/>
        <w:jc w:val="left"/>
        <w:rPr>
          <w:rFonts w:ascii="仿宋_GB2312" w:eastAsia="仿宋_GB2312" w:cs="仿宋_GB2312" w:hAnsiTheme="minorHAnsi"/>
          <w:kern w:val="0"/>
          <w:sz w:val="32"/>
          <w:szCs w:val="32"/>
        </w:rPr>
      </w:pPr>
      <w:r>
        <w:rPr>
          <w:rFonts w:hint="eastAsia" w:ascii="仿宋_GB2312" w:eastAsia="仿宋_GB2312"/>
          <w:b/>
          <w:sz w:val="32"/>
        </w:rPr>
        <w:t>3.</w:t>
      </w:r>
      <w:r>
        <w:rPr>
          <w:rFonts w:hint="eastAsia" w:ascii="仿宋_GB2312" w:eastAsia="仿宋_GB2312" w:hAnsiTheme="minorHAnsi" w:cstheme="minorBidi"/>
          <w:b/>
          <w:sz w:val="32"/>
        </w:rPr>
        <w:t>设立联动机制。</w:t>
      </w:r>
      <w:r>
        <w:rPr>
          <w:rFonts w:hint="eastAsia" w:ascii="仿宋_GB2312" w:eastAsia="仿宋_GB2312"/>
          <w:sz w:val="32"/>
        </w:rPr>
        <w:t>各社区、各部门配备了法治政府建设联络员，形成了在街道党工委统一领导下，各部门、各社区整体联动，广大群众广泛参与的工作格局，为街道的法治政府建设和依法行政提供了强有力的组织保障。在今年疫情防控期间，街道与卫健委、派出所等单位联合，针对</w:t>
      </w:r>
      <w:r>
        <w:rPr>
          <w:rFonts w:hint="eastAsia" w:ascii="仿宋_GB2312" w:eastAsia="仿宋_GB2312" w:cs="仿宋_GB2312" w:hAnsiTheme="minorHAnsi"/>
          <w:kern w:val="0"/>
          <w:sz w:val="32"/>
          <w:szCs w:val="32"/>
        </w:rPr>
        <w:t>强化对个人执行疫情防控措施情况的监督检查。</w:t>
      </w:r>
    </w:p>
    <w:p>
      <w:pPr>
        <w:spacing w:line="560" w:lineRule="exact"/>
        <w:ind w:firstLine="640" w:firstLineChars="200"/>
        <w:rPr>
          <w:rFonts w:eastAsia="楷体_GB2312"/>
          <w:sz w:val="32"/>
          <w:szCs w:val="32"/>
        </w:rPr>
      </w:pPr>
      <w:r>
        <w:rPr>
          <w:rFonts w:hint="eastAsia" w:eastAsia="楷体_GB2312"/>
          <w:sz w:val="32"/>
          <w:szCs w:val="32"/>
        </w:rPr>
        <w:t>（二）积极学法普法，提高依法行政能力</w:t>
      </w:r>
    </w:p>
    <w:p>
      <w:pPr>
        <w:spacing w:line="560" w:lineRule="exact"/>
        <w:ind w:firstLine="643" w:firstLineChars="200"/>
        <w:rPr>
          <w:rFonts w:ascii="仿宋_GB2312" w:eastAsia="仿宋_GB2312" w:hAnsiTheme="minorHAnsi" w:cstheme="minorBidi"/>
          <w:sz w:val="32"/>
        </w:rPr>
      </w:pPr>
      <w:r>
        <w:rPr>
          <w:rFonts w:hint="eastAsia" w:ascii="仿宋_GB2312" w:eastAsia="仿宋_GB2312"/>
          <w:b/>
          <w:bCs/>
          <w:sz w:val="32"/>
        </w:rPr>
        <w:t>1.</w:t>
      </w:r>
      <w:r>
        <w:rPr>
          <w:rFonts w:hint="eastAsia" w:ascii="仿宋_GB2312" w:eastAsia="仿宋_GB2312" w:hAnsiTheme="minorHAnsi" w:cstheme="minorBidi"/>
          <w:b/>
          <w:sz w:val="32"/>
        </w:rPr>
        <w:t>认真落实“谁执法谁普法”责任制。</w:t>
      </w:r>
      <w:r>
        <w:rPr>
          <w:rFonts w:hint="eastAsia" w:ascii="仿宋_GB2312" w:eastAsia="仿宋_GB2312" w:hAnsiTheme="minorHAnsi" w:cstheme="minorBidi"/>
          <w:sz w:val="32"/>
        </w:rPr>
        <w:t>各普法成员单位利用各类主题宣传日向管理和服务对象、社会公众开展法治宣传。组织带领社区的调解主任及村居行律师，组建崇外街道公共法律服务宣传队，组织网格律师每月下社区开展法律咨询宣讲活动，</w:t>
      </w:r>
      <w:r>
        <w:rPr>
          <w:rFonts w:hint="eastAsia" w:ascii="仿宋_GB2312" w:eastAsia="仿宋_GB2312" w:hAnsiTheme="minorHAnsi" w:cstheme="minorBidi"/>
          <w:sz w:val="32"/>
          <w:lang w:eastAsia="zh-CN"/>
        </w:rPr>
        <w:t>截至目前</w:t>
      </w:r>
      <w:r>
        <w:rPr>
          <w:rFonts w:eastAsia="仿宋_GB2312"/>
          <w:sz w:val="32"/>
        </w:rPr>
        <w:t>12</w:t>
      </w:r>
      <w:r>
        <w:rPr>
          <w:rFonts w:hint="eastAsia" w:ascii="仿宋_GB2312" w:eastAsia="仿宋_GB2312" w:hAnsiTheme="minorHAnsi" w:cstheme="minorBidi"/>
          <w:sz w:val="32"/>
        </w:rPr>
        <w:t>个社区共开展法治宣传，近万余人次参加。</w:t>
      </w:r>
    </w:p>
    <w:p>
      <w:pPr>
        <w:spacing w:line="560" w:lineRule="exact"/>
        <w:ind w:firstLine="643" w:firstLineChars="200"/>
        <w:rPr>
          <w:rFonts w:ascii="仿宋_GB2312" w:eastAsia="仿宋_GB2312" w:hAnsiTheme="minorHAnsi" w:cstheme="minorBidi"/>
          <w:sz w:val="32"/>
        </w:rPr>
      </w:pPr>
      <w:r>
        <w:rPr>
          <w:rFonts w:hint="eastAsia" w:ascii="仿宋_GB2312" w:eastAsia="仿宋_GB2312"/>
          <w:b/>
          <w:bCs/>
          <w:sz w:val="32"/>
        </w:rPr>
        <w:t>2.</w:t>
      </w:r>
      <w:r>
        <w:rPr>
          <w:rFonts w:hint="eastAsia" w:ascii="仿宋_GB2312" w:eastAsia="仿宋_GB2312" w:hAnsiTheme="minorHAnsi" w:cstheme="minorBidi"/>
          <w:b/>
          <w:sz w:val="32"/>
        </w:rPr>
        <w:t>积极开展专题普法宣传教育活动。</w:t>
      </w:r>
      <w:r>
        <w:rPr>
          <w:rFonts w:hint="eastAsia" w:ascii="仿宋_GB2312" w:eastAsia="仿宋_GB2312" w:hAnsiTheme="minorHAnsi" w:cstheme="minorBidi"/>
          <w:sz w:val="32"/>
        </w:rPr>
        <w:t>今年共组织讲座122</w:t>
      </w:r>
      <w:r>
        <w:rPr>
          <w:rFonts w:hint="eastAsia" w:eastAsia="仿宋_GB2312"/>
          <w:sz w:val="32"/>
        </w:rPr>
        <w:t xml:space="preserve"> </w:t>
      </w:r>
      <w:r>
        <w:rPr>
          <w:rFonts w:hint="eastAsia" w:ascii="仿宋_GB2312" w:eastAsia="仿宋_GB2312" w:hAnsiTheme="minorHAnsi" w:cstheme="minorBidi"/>
          <w:sz w:val="32"/>
        </w:rPr>
        <w:t>场，聘请司法所工作人员、律师、公证员、司法鉴定、法律援助工作人员积极开展公共法律进企业、进机关、进学校、进军营、进社区、进楼宇活动，通过咨询活动宣传各类法律法规。张贴宣传挂图</w:t>
      </w:r>
      <w:r>
        <w:rPr>
          <w:rFonts w:hint="eastAsia" w:eastAsia="仿宋_GB2312"/>
          <w:sz w:val="32"/>
        </w:rPr>
        <w:t>近百</w:t>
      </w:r>
      <w:r>
        <w:rPr>
          <w:rFonts w:hint="eastAsia" w:ascii="仿宋_GB2312" w:eastAsia="仿宋_GB2312" w:hAnsiTheme="minorHAnsi" w:cstheme="minorBidi"/>
          <w:sz w:val="32"/>
        </w:rPr>
        <w:t>张。按时上报各类法治宣传信息，在区法治东城公众号排名名列前茅。</w:t>
      </w:r>
    </w:p>
    <w:p>
      <w:pPr>
        <w:spacing w:line="560" w:lineRule="exact"/>
        <w:ind w:firstLine="643" w:firstLineChars="200"/>
        <w:rPr>
          <w:rFonts w:eastAsia="仿宋_GB2312"/>
          <w:bCs/>
          <w:sz w:val="32"/>
        </w:rPr>
      </w:pPr>
      <w:r>
        <w:rPr>
          <w:rFonts w:hint="eastAsia" w:ascii="仿宋_GB2312" w:eastAsia="仿宋_GB2312"/>
          <w:b/>
          <w:bCs/>
          <w:sz w:val="32"/>
        </w:rPr>
        <w:t>3.</w:t>
      </w:r>
      <w:r>
        <w:rPr>
          <w:rFonts w:hint="eastAsia" w:ascii="仿宋_GB2312" w:eastAsia="仿宋_GB2312" w:hAnsiTheme="minorHAnsi" w:cstheme="minorBidi"/>
          <w:b/>
          <w:sz w:val="32"/>
        </w:rPr>
        <w:t>营造浓厚的法治建设氛围。</w:t>
      </w:r>
      <w:r>
        <w:rPr>
          <w:rFonts w:hint="eastAsia" w:eastAsia="仿宋_GB2312"/>
          <w:sz w:val="32"/>
        </w:rPr>
        <w:t>2020</w:t>
      </w:r>
      <w:r>
        <w:rPr>
          <w:rFonts w:hint="eastAsia" w:ascii="仿宋_GB2312" w:eastAsia="仿宋_GB2312" w:hAnsiTheme="minorHAnsi" w:cstheme="minorBidi"/>
          <w:sz w:val="32"/>
        </w:rPr>
        <w:t>年利用“崇外在线”微信公众号、社区公众号以及法治东城、法制与新闻客户端进行法治宣传，发送传播法治宣传信息及图片</w:t>
      </w:r>
      <w:r>
        <w:rPr>
          <w:rFonts w:hint="eastAsia" w:eastAsia="仿宋_GB2312"/>
          <w:sz w:val="32"/>
        </w:rPr>
        <w:t>近千</w:t>
      </w:r>
      <w:r>
        <w:rPr>
          <w:rFonts w:hint="eastAsia" w:ascii="仿宋_GB2312" w:eastAsia="仿宋_GB2312" w:hAnsiTheme="minorHAnsi" w:cstheme="minorBidi"/>
          <w:sz w:val="32"/>
        </w:rPr>
        <w:t>份。利用新世界商场、国瑞城购物中心、搜秀商场的广告大屏幕滚动播放“疫情防控”、“复工复产”、“民法典”等节假日、敏感日法治宣传图片84张。</w:t>
      </w:r>
    </w:p>
    <w:p>
      <w:pPr>
        <w:spacing w:line="560" w:lineRule="exact"/>
        <w:ind w:firstLine="640" w:firstLineChars="200"/>
        <w:rPr>
          <w:rFonts w:eastAsia="楷体_GB2312"/>
          <w:sz w:val="32"/>
          <w:szCs w:val="32"/>
        </w:rPr>
      </w:pPr>
      <w:r>
        <w:rPr>
          <w:rFonts w:hint="eastAsia" w:eastAsia="楷体_GB2312"/>
          <w:sz w:val="32"/>
          <w:szCs w:val="32"/>
        </w:rPr>
        <w:t>（三）坚持依法决策，健全监督管理制度</w:t>
      </w:r>
    </w:p>
    <w:p>
      <w:pPr>
        <w:spacing w:line="560" w:lineRule="exact"/>
        <w:ind w:firstLine="643" w:firstLineChars="200"/>
        <w:rPr>
          <w:rFonts w:hint="eastAsia" w:ascii="仿宋_GB2312" w:eastAsia="仿宋_GB2312" w:hAnsiTheme="minorHAnsi" w:cstheme="minorBidi"/>
          <w:sz w:val="32"/>
        </w:rPr>
      </w:pPr>
      <w:r>
        <w:rPr>
          <w:rFonts w:hint="eastAsia" w:ascii="仿宋_GB2312" w:eastAsia="仿宋_GB2312" w:hAnsiTheme="minorHAnsi" w:cstheme="minorBidi"/>
          <w:b/>
          <w:bCs/>
          <w:sz w:val="32"/>
        </w:rPr>
        <w:t>1.自觉接受人大政协监督。</w:t>
      </w:r>
      <w:r>
        <w:rPr>
          <w:rFonts w:hint="eastAsia" w:ascii="仿宋_GB2312" w:eastAsia="仿宋_GB2312" w:hAnsiTheme="minorHAnsi" w:cstheme="minorBidi"/>
          <w:sz w:val="32"/>
        </w:rPr>
        <w:t>自觉接受人大监督，在人大崇外街工委第二次代表联组活动上向人大代表报告崇外街道半年工作情况，接受人大代表的监督。支持政协履行职能，积极开展民主协商，自觉接受民主监督。</w:t>
      </w:r>
    </w:p>
    <w:p>
      <w:pPr>
        <w:spacing w:line="560" w:lineRule="exact"/>
        <w:ind w:firstLine="643" w:firstLineChars="200"/>
        <w:rPr>
          <w:rFonts w:hint="eastAsia" w:ascii="仿宋_GB2312" w:eastAsia="仿宋_GB2312" w:hAnsiTheme="minorHAnsi" w:cstheme="minorBidi"/>
          <w:bCs/>
          <w:sz w:val="32"/>
        </w:rPr>
      </w:pPr>
      <w:r>
        <w:rPr>
          <w:rFonts w:hint="eastAsia" w:ascii="仿宋_GB2312" w:eastAsia="仿宋_GB2312" w:hAnsiTheme="minorHAnsi" w:cstheme="minorBidi"/>
          <w:b/>
          <w:bCs/>
          <w:sz w:val="32"/>
        </w:rPr>
        <w:t>2.</w:t>
      </w:r>
      <w:r>
        <w:rPr>
          <w:rFonts w:hint="eastAsia" w:ascii="仿宋_GB2312" w:hAnsi="仿宋_GB2312" w:eastAsia="仿宋_GB2312" w:cs="仿宋_GB2312"/>
          <w:b/>
          <w:bCs/>
          <w:sz w:val="32"/>
          <w:szCs w:val="32"/>
        </w:rPr>
        <w:t>严格履行决策程序。</w:t>
      </w:r>
      <w:r>
        <w:rPr>
          <w:rFonts w:hint="eastAsia" w:ascii="仿宋_GB2312" w:eastAsia="仿宋_GB2312" w:hAnsiTheme="minorHAnsi" w:cstheme="minorBidi"/>
          <w:bCs/>
          <w:sz w:val="32"/>
        </w:rPr>
        <w:t>充分发挥党对一切工作的核心领导作用，完善修订《崇外街道工委关于“三重一大”事项集体决策的实施办法》，贯彻执行党的民主集中制，</w:t>
      </w:r>
      <w:r>
        <w:rPr>
          <w:rFonts w:hint="eastAsia" w:ascii="仿宋_GB2312" w:hAnsi="宋体-18030" w:eastAsia="仿宋_GB2312" w:cs="宋体-18030"/>
          <w:bCs/>
          <w:color w:val="000000"/>
          <w:sz w:val="32"/>
          <w:szCs w:val="32"/>
        </w:rPr>
        <w:t>进一步规范领导干部决策行为</w:t>
      </w:r>
      <w:r>
        <w:rPr>
          <w:rFonts w:hint="eastAsia" w:ascii="仿宋_GB2312" w:eastAsia="仿宋_GB2312" w:hAnsiTheme="minorHAnsi" w:cstheme="minorBidi"/>
          <w:bCs/>
          <w:sz w:val="32"/>
        </w:rPr>
        <w:t>。</w:t>
      </w:r>
    </w:p>
    <w:p>
      <w:pPr>
        <w:spacing w:line="560" w:lineRule="exact"/>
        <w:ind w:firstLine="643" w:firstLineChars="200"/>
        <w:rPr>
          <w:rFonts w:ascii="仿宋_GB2312" w:hAnsi="楷体" w:eastAsia="仿宋_GB2312"/>
          <w:sz w:val="32"/>
          <w:szCs w:val="32"/>
        </w:rPr>
      </w:pPr>
      <w:r>
        <w:rPr>
          <w:rFonts w:hint="eastAsia" w:ascii="仿宋_GB2312" w:eastAsia="仿宋_GB2312" w:hAnsiTheme="minorHAnsi" w:cstheme="minorBidi"/>
          <w:b/>
          <w:bCs/>
          <w:sz w:val="32"/>
        </w:rPr>
        <w:t>3.</w:t>
      </w:r>
      <w:r>
        <w:rPr>
          <w:rFonts w:hint="eastAsia" w:ascii="仿宋_GB2312" w:hAnsi="楷体" w:eastAsia="仿宋_GB2312"/>
          <w:b/>
          <w:bCs/>
          <w:sz w:val="32"/>
          <w:szCs w:val="32"/>
        </w:rPr>
        <w:t>全面推行行政执法公示制度</w:t>
      </w:r>
      <w:r>
        <w:rPr>
          <w:rFonts w:hint="eastAsia" w:ascii="仿宋_GB2312" w:eastAsia="仿宋_GB2312" w:hAnsiTheme="minorHAnsi" w:cstheme="minorBidi"/>
          <w:b/>
          <w:bCs/>
          <w:sz w:val="32"/>
        </w:rPr>
        <w:t>。</w:t>
      </w:r>
      <w:r>
        <w:rPr>
          <w:rFonts w:hint="eastAsia" w:ascii="仿宋_GB2312" w:hAnsi="楷体" w:eastAsia="仿宋_GB2312"/>
          <w:sz w:val="32"/>
          <w:szCs w:val="32"/>
        </w:rPr>
        <w:t>推进执法过程公开，依法通过政府网站公开行政执法职责、执法依据、执法流程等信息。全面梳理编制本单位行政处罚事项目录，逐步完善相关工作机制，畅通数据归集渠道，在信息产生之日起的7个工作日内，在区政府网站公示“双公示”信息（简易处罚及自然人处罚不公示）和“信用中国（北京）”双公示数据上报系统报送“双公示”信息，及时向社会公开“双随机、一公开”抽查事项清单和检查结果，截至目前，更新“双公示”信息12条。</w:t>
      </w:r>
    </w:p>
    <w:p>
      <w:pPr>
        <w:spacing w:line="560" w:lineRule="exact"/>
        <w:ind w:firstLine="640" w:firstLineChars="200"/>
        <w:rPr>
          <w:rFonts w:eastAsia="楷体_GB2312"/>
          <w:sz w:val="32"/>
          <w:szCs w:val="32"/>
        </w:rPr>
      </w:pPr>
      <w:r>
        <w:rPr>
          <w:rFonts w:hint="eastAsia" w:eastAsia="楷体_GB2312"/>
          <w:sz w:val="32"/>
          <w:szCs w:val="32"/>
        </w:rPr>
        <w:t>（四）完善制度体系，积极推进依法行政</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hAnsiTheme="minorHAnsi" w:cstheme="minorBidi"/>
          <w:b/>
          <w:bCs/>
          <w:sz w:val="32"/>
        </w:rPr>
        <w:t>1.建立完善落实各项制度。</w:t>
      </w:r>
      <w:r>
        <w:rPr>
          <w:rFonts w:hint="eastAsia" w:ascii="仿宋_GB2312" w:hAnsi="仿宋_GB2312" w:eastAsia="仿宋_GB2312" w:cs="仿宋_GB2312"/>
          <w:sz w:val="32"/>
          <w:szCs w:val="32"/>
        </w:rPr>
        <w:t>为推进我街道依法行政工作长效机制建设，确保此项工作有序展开，在</w:t>
      </w:r>
      <w:r>
        <w:rPr>
          <w:rFonts w:eastAsia="仿宋_GB2312"/>
          <w:sz w:val="32"/>
          <w:szCs w:val="32"/>
        </w:rPr>
        <w:t>2020</w:t>
      </w:r>
      <w:r>
        <w:rPr>
          <w:rFonts w:hint="eastAsia" w:ascii="仿宋_GB2312" w:hAnsi="仿宋_GB2312" w:eastAsia="仿宋_GB2312" w:cs="仿宋_GB2312"/>
          <w:sz w:val="32"/>
          <w:szCs w:val="32"/>
        </w:rPr>
        <w:t>年</w:t>
      </w:r>
      <w:r>
        <w:rPr>
          <w:rFonts w:hint="eastAsia" w:eastAsia="仿宋_GB2312"/>
          <w:sz w:val="32"/>
          <w:szCs w:val="32"/>
        </w:rPr>
        <w:t>7</w:t>
      </w:r>
      <w:r>
        <w:rPr>
          <w:rFonts w:hint="eastAsia" w:ascii="仿宋_GB2312" w:hAnsi="仿宋_GB2312" w:eastAsia="仿宋_GB2312" w:cs="仿宋_GB2312"/>
          <w:sz w:val="32"/>
          <w:szCs w:val="32"/>
        </w:rPr>
        <w:t>月街道设立“崇外街道综合行政执法法治保障领导小组”，统筹和领导目标任务落实到位。</w:t>
      </w:r>
      <w:r>
        <w:rPr>
          <w:rFonts w:hint="eastAsia" w:ascii="仿宋_GB2312" w:eastAsia="仿宋_GB2312" w:hAnsiTheme="minorHAnsi" w:cstheme="minorBidi"/>
          <w:bCs/>
          <w:sz w:val="32"/>
        </w:rPr>
        <w:t>设立法制审核机构，承担法制审核任务，完善落实行政执法法制审核制度。落实东城区编制行政执法计划制度，制定本街道年度行政执法计划按时限要求报区司法局备案，并按照行政执法计划内容开展相关执法活动。加强《北京市行政执法信息服务平台》数据维护，及时准确完善填报更新信息。</w:t>
      </w:r>
    </w:p>
    <w:p>
      <w:pPr>
        <w:spacing w:line="560" w:lineRule="exact"/>
        <w:ind w:firstLine="643" w:firstLineChars="200"/>
        <w:rPr>
          <w:rFonts w:ascii="仿宋_GB2312" w:eastAsia="仿宋_GB2312" w:hAnsiTheme="minorHAnsi" w:cstheme="minorBidi"/>
          <w:bCs/>
          <w:sz w:val="32"/>
        </w:rPr>
      </w:pPr>
      <w:r>
        <w:rPr>
          <w:rFonts w:hint="eastAsia" w:ascii="仿宋_GB2312" w:eastAsia="仿宋_GB2312" w:hAnsiTheme="minorHAnsi" w:cstheme="minorBidi"/>
          <w:b/>
          <w:bCs/>
          <w:sz w:val="32"/>
        </w:rPr>
        <w:t>2、制定下发《崇外街道关于规范履行对外合同和协议审核工作流程》</w:t>
      </w:r>
      <w:r>
        <w:rPr>
          <w:rFonts w:hint="eastAsia" w:ascii="仿宋_GB2312" w:eastAsia="仿宋_GB2312" w:hAnsiTheme="minorHAnsi" w:cstheme="minorBidi"/>
          <w:b/>
          <w:bCs/>
          <w:sz w:val="32"/>
          <w:lang w:eastAsia="zh-CN"/>
        </w:rPr>
        <w:t>。</w:t>
      </w:r>
      <w:r>
        <w:rPr>
          <w:rFonts w:hint="eastAsia" w:ascii="仿宋_GB2312" w:eastAsia="仿宋_GB2312" w:hAnsiTheme="minorHAnsi" w:cstheme="minorBidi"/>
          <w:bCs/>
          <w:sz w:val="32"/>
        </w:rPr>
        <w:t>按上级要求聘请了法律顾问为街道提供法律服务，为街道依法行政和执法行为提供合法性审查和法律意见。严格遵守行政规范性文件制发程序，健全行政规范性文件合法性审查机制，严格做好规范性文件备案工作。</w:t>
      </w:r>
    </w:p>
    <w:p>
      <w:pPr>
        <w:spacing w:line="560" w:lineRule="exact"/>
        <w:ind w:firstLine="480" w:firstLineChars="150"/>
        <w:rPr>
          <w:rFonts w:eastAsia="楷体_GB2312"/>
          <w:sz w:val="32"/>
          <w:szCs w:val="32"/>
        </w:rPr>
      </w:pPr>
      <w:r>
        <w:rPr>
          <w:rFonts w:hint="eastAsia" w:eastAsia="楷体_GB2312"/>
          <w:sz w:val="32"/>
          <w:szCs w:val="32"/>
        </w:rPr>
        <w:t>（五）切实维护群众合法权益，依法化解矛盾开创新局面</w:t>
      </w:r>
    </w:p>
    <w:p>
      <w:pPr>
        <w:spacing w:line="560" w:lineRule="exact"/>
        <w:ind w:firstLine="643" w:firstLineChars="200"/>
        <w:rPr>
          <w:rFonts w:ascii="仿宋_GB2312" w:eastAsia="仿宋_GB2312" w:hAnsiTheme="minorHAnsi" w:cstheme="minorBidi"/>
          <w:bCs/>
          <w:sz w:val="32"/>
        </w:rPr>
      </w:pPr>
      <w:r>
        <w:rPr>
          <w:rFonts w:hint="eastAsia" w:ascii="仿宋_GB2312" w:eastAsia="仿宋_GB2312"/>
          <w:b/>
          <w:bCs/>
          <w:sz w:val="32"/>
        </w:rPr>
        <w:t>1.</w:t>
      </w:r>
      <w:r>
        <w:rPr>
          <w:rFonts w:hint="eastAsia" w:ascii="仿宋_GB2312" w:eastAsia="仿宋_GB2312" w:hAnsiTheme="minorHAnsi" w:cstheme="minorBidi"/>
          <w:b/>
          <w:bCs/>
          <w:sz w:val="32"/>
        </w:rPr>
        <w:t>加强行政调解制度建设。</w:t>
      </w:r>
      <w:r>
        <w:rPr>
          <w:rFonts w:hint="eastAsia" w:ascii="仿宋_GB2312" w:eastAsia="仿宋_GB2312" w:hAnsiTheme="minorHAnsi" w:cstheme="minorBidi"/>
          <w:bCs/>
          <w:sz w:val="32"/>
        </w:rPr>
        <w:t>根据实际情况，及时调整行政调解工作协调指导小组，完善行政调解工作部门联席会议等制度，健全行政调解网络，进一步规范行政调解工作流程，确保行政调解工作合法、规范、有序。</w:t>
      </w:r>
    </w:p>
    <w:p>
      <w:pPr>
        <w:spacing w:line="560" w:lineRule="exact"/>
        <w:ind w:firstLine="643" w:firstLineChars="200"/>
        <w:rPr>
          <w:rFonts w:ascii="仿宋_GB2312" w:eastAsia="仿宋_GB2312" w:hAnsiTheme="minorHAnsi" w:cstheme="minorBidi"/>
          <w:bCs/>
          <w:sz w:val="32"/>
        </w:rPr>
      </w:pPr>
      <w:r>
        <w:rPr>
          <w:rFonts w:hint="eastAsia" w:ascii="仿宋_GB2312" w:eastAsia="仿宋_GB2312"/>
          <w:b/>
          <w:bCs/>
          <w:sz w:val="32"/>
        </w:rPr>
        <w:t>2.</w:t>
      </w:r>
      <w:r>
        <w:rPr>
          <w:rFonts w:hint="eastAsia" w:ascii="仿宋_GB2312" w:eastAsia="仿宋_GB2312" w:hAnsiTheme="minorHAnsi" w:cstheme="minorBidi"/>
          <w:b/>
          <w:bCs/>
          <w:sz w:val="32"/>
        </w:rPr>
        <w:t>积极配合行政复议机关依法履行职责。</w:t>
      </w:r>
      <w:r>
        <w:rPr>
          <w:rFonts w:hint="eastAsia" w:ascii="仿宋_GB2312" w:eastAsia="仿宋_GB2312" w:hAnsiTheme="minorHAnsi" w:cstheme="minorBidi"/>
          <w:bCs/>
          <w:sz w:val="32"/>
        </w:rPr>
        <w:t>通过和解、调解等方式有效化解行政争议，正确履行职责，认真履行行政复议决定书、意见书。积极参加行政应诉、认真履行行政诉讼生效判决、裁定或司法建议，行政诉讼案件出庭应诉率达到</w:t>
      </w:r>
      <w:r>
        <w:rPr>
          <w:rFonts w:hint="eastAsia" w:eastAsia="仿宋_GB2312"/>
          <w:sz w:val="32"/>
          <w:szCs w:val="32"/>
        </w:rPr>
        <w:t>100</w:t>
      </w:r>
      <w:r>
        <w:rPr>
          <w:rFonts w:hint="eastAsia" w:ascii="仿宋_GB2312" w:eastAsia="仿宋_GB2312" w:hAnsiTheme="minorHAnsi" w:cstheme="minorBidi"/>
          <w:bCs/>
          <w:sz w:val="32"/>
        </w:rPr>
        <w:t>%，及时、准确填报应诉等信息报表。</w:t>
      </w:r>
    </w:p>
    <w:p>
      <w:pPr>
        <w:spacing w:line="560" w:lineRule="exact"/>
        <w:ind w:firstLine="643" w:firstLineChars="200"/>
        <w:rPr>
          <w:rFonts w:ascii="仿宋_GB2312" w:eastAsia="仿宋_GB2312" w:hAnsiTheme="minorHAnsi" w:cstheme="minorBidi"/>
          <w:bCs/>
          <w:sz w:val="32"/>
        </w:rPr>
      </w:pPr>
      <w:r>
        <w:rPr>
          <w:rFonts w:hint="eastAsia" w:ascii="仿宋_GB2312" w:eastAsia="仿宋_GB2312" w:hAnsiTheme="minorHAnsi" w:cstheme="minorBidi"/>
          <w:b/>
          <w:bCs/>
          <w:sz w:val="32"/>
        </w:rPr>
        <w:t>3．健全预防与依法化解纠纷机制。</w:t>
      </w:r>
      <w:r>
        <w:rPr>
          <w:rFonts w:hint="eastAsia" w:ascii="仿宋_GB2312" w:eastAsia="仿宋_GB2312" w:hAnsiTheme="minorHAnsi" w:cstheme="minorBidi"/>
          <w:bCs/>
          <w:sz w:val="32"/>
        </w:rPr>
        <w:t>坚持和发展新时代“枫桥经验”，按照“属地管理、分级负责”的原则，我街道进一步完善“领导包案”制度，14位信访重点人由7位处级领导包案，采取了专项接访、定期约谈等方式，每月约访重点信访人3-5次，变被动接访为主动约访。同时，全面落实每周三信访接待制度，每周由一位处级领导负责接访工作，引导信访人通过司法诉讼途径解决诉求，防止问题激化升级。</w:t>
      </w:r>
    </w:p>
    <w:p>
      <w:pPr>
        <w:spacing w:line="560" w:lineRule="exact"/>
        <w:ind w:firstLine="640" w:firstLineChars="200"/>
        <w:rPr>
          <w:rFonts w:eastAsia="黑体"/>
          <w:sz w:val="32"/>
          <w:szCs w:val="32"/>
        </w:rPr>
      </w:pPr>
      <w:r>
        <w:rPr>
          <w:rFonts w:hint="eastAsia" w:eastAsia="黑体"/>
          <w:sz w:val="32"/>
          <w:szCs w:val="32"/>
        </w:rPr>
        <w:t>二、2020年</w:t>
      </w:r>
      <w:r>
        <w:rPr>
          <w:rFonts w:hint="eastAsia" w:eastAsia="黑体"/>
          <w:sz w:val="32"/>
          <w:szCs w:val="32"/>
          <w:lang w:eastAsia="zh-CN"/>
        </w:rPr>
        <w:t>度</w:t>
      </w:r>
      <w:r>
        <w:rPr>
          <w:rFonts w:hint="eastAsia" w:eastAsia="黑体"/>
          <w:sz w:val="32"/>
          <w:szCs w:val="32"/>
        </w:rPr>
        <w:t>推进法治政府建设存在的不足和原因</w:t>
      </w:r>
    </w:p>
    <w:p>
      <w:pPr>
        <w:spacing w:line="560" w:lineRule="exact"/>
        <w:ind w:firstLine="640" w:firstLineChars="200"/>
        <w:rPr>
          <w:rFonts w:ascii="仿宋_GB2312" w:eastAsia="仿宋_GB2312" w:hAnsiTheme="minorHAnsi" w:cstheme="minorBidi"/>
          <w:bCs/>
          <w:sz w:val="32"/>
        </w:rPr>
      </w:pPr>
      <w:r>
        <w:rPr>
          <w:rFonts w:hint="eastAsia" w:ascii="仿宋_GB2312" w:eastAsia="仿宋_GB2312" w:hAnsiTheme="minorHAnsi" w:cstheme="minorBidi"/>
          <w:bCs/>
          <w:sz w:val="32"/>
        </w:rPr>
        <w:t>党的十九大报告明确提出了“法治国家、法治政府、法治社会基本建成”的目标。习近平总书记多次强调推进全面依法治国，要坚持法治国家、法治政府、法治社会一体化建设，法治政府建设是重点任务。崇外街道在不断加强法治政府建设的同时，认真查找不足，分析原因，主要体现三方面：本领恐慌问题。现街道法治、法律专业队伍专业人员的较少，多是兼职人员；法制制度滞后与社会发展加快，产生的不和谐问题；法治与应急处理上的问题。街道工作经常与社区居民打交道，居民情况千头万绪，满足社区各项需求，需要多元化的法律指导和实施。</w:t>
      </w:r>
    </w:p>
    <w:p>
      <w:pPr>
        <w:spacing w:line="560" w:lineRule="exact"/>
        <w:ind w:firstLine="640" w:firstLineChars="200"/>
        <w:rPr>
          <w:rFonts w:eastAsia="黑体"/>
          <w:sz w:val="32"/>
          <w:szCs w:val="32"/>
        </w:rPr>
      </w:pPr>
      <w:r>
        <w:rPr>
          <w:rFonts w:hint="eastAsia" w:eastAsia="黑体"/>
          <w:sz w:val="32"/>
          <w:szCs w:val="32"/>
        </w:rPr>
        <w:t>三、</w:t>
      </w:r>
      <w:r>
        <w:rPr>
          <w:rFonts w:hint="eastAsia" w:eastAsia="黑体"/>
          <w:sz w:val="32"/>
          <w:szCs w:val="32"/>
          <w:lang w:val="en-US" w:eastAsia="zh-CN"/>
        </w:rPr>
        <w:t>2020年度</w:t>
      </w:r>
      <w:r>
        <w:rPr>
          <w:rFonts w:hint="eastAsia" w:eastAsia="黑体"/>
          <w:sz w:val="32"/>
          <w:szCs w:val="32"/>
        </w:rPr>
        <w:t>党政主要负责人履行推进法治建设第一责任人职责，加强法治政府建设的有关情况</w:t>
      </w:r>
    </w:p>
    <w:p>
      <w:pPr>
        <w:overflowPunct w:val="0"/>
        <w:autoSpaceDN w:val="0"/>
        <w:spacing w:line="560" w:lineRule="exact"/>
        <w:ind w:firstLine="640" w:firstLineChars="200"/>
        <w:rPr>
          <w:rFonts w:hint="eastAsia" w:ascii="仿宋_GB2312" w:eastAsia="仿宋_GB2312" w:hAnsiTheme="minorHAnsi" w:cstheme="minorBidi"/>
          <w:bCs/>
          <w:sz w:val="32"/>
        </w:rPr>
      </w:pPr>
      <w:r>
        <w:rPr>
          <w:rFonts w:hint="eastAsia" w:ascii="仿宋_GB2312" w:eastAsia="仿宋_GB2312" w:hAnsiTheme="minorHAnsi" w:cstheme="minorBidi"/>
          <w:bCs/>
          <w:sz w:val="32"/>
        </w:rPr>
        <w:t>崇外街道党政主要负责人作为推进法治建设第一责任人，把法治建设工作作为一项重要的政治任务纳入经济和社会发展的全局，摆上重要议事日程。</w:t>
      </w:r>
    </w:p>
    <w:p>
      <w:pPr>
        <w:pStyle w:val="6"/>
        <w:numPr>
          <w:ilvl w:val="0"/>
          <w:numId w:val="0"/>
        </w:numPr>
        <w:overflowPunct w:val="0"/>
        <w:autoSpaceDN w:val="0"/>
        <w:spacing w:line="560" w:lineRule="exact"/>
        <w:ind w:left="640" w:leftChars="0"/>
        <w:rPr>
          <w:rFonts w:hint="eastAsia" w:ascii="楷体" w:hAnsi="楷体" w:eastAsia="楷体"/>
          <w:sz w:val="32"/>
          <w:szCs w:val="32"/>
        </w:rPr>
      </w:pPr>
      <w:r>
        <w:rPr>
          <w:rFonts w:hint="eastAsia" w:ascii="楷体_GB2312" w:hAnsi="楷体_GB2312" w:eastAsia="楷体_GB2312" w:cs="楷体_GB2312"/>
          <w:sz w:val="32"/>
          <w:szCs w:val="32"/>
          <w:lang w:eastAsia="zh-CN"/>
        </w:rPr>
        <w:t>（一）</w:t>
      </w:r>
      <w:r>
        <w:rPr>
          <w:rFonts w:hint="eastAsia" w:ascii="楷体" w:hAnsi="楷体" w:eastAsia="楷体"/>
          <w:sz w:val="32"/>
          <w:szCs w:val="32"/>
        </w:rPr>
        <w:t>加强组织保障，提升法治思维</w:t>
      </w:r>
    </w:p>
    <w:p>
      <w:pPr>
        <w:overflowPunct w:val="0"/>
        <w:autoSpaceDN w:val="0"/>
        <w:spacing w:line="560" w:lineRule="exact"/>
        <w:ind w:firstLine="640" w:firstLineChars="200"/>
        <w:rPr>
          <w:rFonts w:hint="eastAsia" w:ascii="仿宋_GB2312" w:eastAsia="仿宋_GB2312" w:hAnsiTheme="minorHAnsi" w:cstheme="minorBidi"/>
          <w:bCs/>
          <w:sz w:val="32"/>
        </w:rPr>
      </w:pPr>
      <w:r>
        <w:rPr>
          <w:rFonts w:hint="eastAsia" w:ascii="仿宋_GB2312" w:eastAsia="仿宋_GB2312"/>
          <w:sz w:val="32"/>
          <w:szCs w:val="32"/>
        </w:rPr>
        <w:t>街道始终强化全面从严治党</w:t>
      </w:r>
      <w:r>
        <w:rPr>
          <w:rFonts w:hint="eastAsia" w:ascii="仿宋_GB2312" w:eastAsia="仿宋_GB2312" w:hAnsiTheme="minorHAnsi" w:cstheme="minorBidi"/>
          <w:bCs/>
          <w:sz w:val="32"/>
        </w:rPr>
        <w:t>，细化从严治党主体责任清单，定期进行廉政提醒，检查</w:t>
      </w:r>
      <w:r>
        <w:rPr>
          <w:rFonts w:hint="eastAsia" w:ascii="仿宋_GB2312" w:eastAsia="仿宋_GB2312"/>
          <w:sz w:val="32"/>
          <w:szCs w:val="32"/>
        </w:rPr>
        <w:t>“一岗双责”笔记本记录内容，</w:t>
      </w:r>
      <w:r>
        <w:rPr>
          <w:rFonts w:hint="eastAsia" w:ascii="仿宋_GB2312" w:eastAsia="仿宋_GB2312" w:hAnsiTheme="minorHAnsi" w:cstheme="minorBidi"/>
          <w:bCs/>
          <w:sz w:val="32"/>
        </w:rPr>
        <w:t>强化领导班子廉政意识</w:t>
      </w:r>
      <w:r>
        <w:rPr>
          <w:rFonts w:hint="eastAsia" w:ascii="仿宋_GB2312" w:eastAsia="仿宋_GB2312"/>
          <w:sz w:val="32"/>
          <w:szCs w:val="32"/>
        </w:rPr>
        <w:t>。</w:t>
      </w:r>
      <w:r>
        <w:rPr>
          <w:rFonts w:hint="eastAsia" w:ascii="仿宋_GB2312" w:eastAsia="仿宋_GB2312" w:hAnsiTheme="minorHAnsi" w:cstheme="minorBidi"/>
          <w:bCs/>
          <w:sz w:val="32"/>
        </w:rPr>
        <w:t>利用理论学习中心组、主任办公会会前学法开展宪法专题学习活动，引导党政领导班子成员深刻领会精神实质，把握核心要义。同时，在支部学习、领导干部讲党课、“周四充电日”等活动，组织党员干部集中学法，深入学习宪法和宪法修正案，发挥示范带头作用，大力推动和保证宪法实施。</w:t>
      </w:r>
    </w:p>
    <w:p>
      <w:pPr>
        <w:pStyle w:val="6"/>
        <w:numPr>
          <w:ilvl w:val="0"/>
          <w:numId w:val="0"/>
        </w:numPr>
        <w:overflowPunct w:val="0"/>
        <w:autoSpaceDN w:val="0"/>
        <w:spacing w:line="560" w:lineRule="exact"/>
        <w:ind w:left="640" w:leftChars="0"/>
        <w:rPr>
          <w:rFonts w:hint="eastAsia" w:ascii="楷体" w:hAnsi="楷体" w:eastAsia="楷体"/>
          <w:sz w:val="32"/>
          <w:szCs w:val="32"/>
        </w:rPr>
      </w:pPr>
      <w:r>
        <w:rPr>
          <w:rFonts w:hint="eastAsia" w:eastAsia="楷体_GB2312"/>
          <w:sz w:val="32"/>
          <w:szCs w:val="32"/>
        </w:rPr>
        <w:t>（</w:t>
      </w:r>
      <w:r>
        <w:rPr>
          <w:rFonts w:hint="eastAsia" w:eastAsia="楷体_GB2312"/>
          <w:sz w:val="32"/>
          <w:szCs w:val="32"/>
          <w:lang w:eastAsia="zh-CN"/>
        </w:rPr>
        <w:t>二</w:t>
      </w:r>
      <w:r>
        <w:rPr>
          <w:rFonts w:hint="eastAsia" w:eastAsia="楷体_GB2312"/>
          <w:sz w:val="32"/>
          <w:szCs w:val="32"/>
        </w:rPr>
        <w:t>）</w:t>
      </w:r>
      <w:r>
        <w:rPr>
          <w:rFonts w:hint="eastAsia" w:ascii="楷体" w:hAnsi="楷体" w:eastAsia="楷体"/>
          <w:sz w:val="32"/>
          <w:szCs w:val="32"/>
        </w:rPr>
        <w:t>法履行职能，落实工作责任</w:t>
      </w:r>
    </w:p>
    <w:p>
      <w:pPr>
        <w:overflowPunct w:val="0"/>
        <w:autoSpaceDN w:val="0"/>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有序开展行政执法法制保障的过渡期工作，为贯彻落实《北京市街道办事处条例》，推动行政执法下沉相关的法制保障工作，按照区政府文件精神，启动了行政执法法制保障的过渡期工作。党政主要负责人高度重视，先后召开了</w:t>
      </w:r>
      <w:r>
        <w:rPr>
          <w:rFonts w:eastAsia="仿宋_GB2312"/>
          <w:kern w:val="0"/>
          <w:sz w:val="32"/>
          <w:szCs w:val="32"/>
        </w:rPr>
        <w:t>4</w:t>
      </w:r>
      <w:r>
        <w:rPr>
          <w:rFonts w:hint="eastAsia" w:ascii="仿宋_GB2312" w:hAnsi="仿宋" w:eastAsia="仿宋_GB2312" w:cstheme="minorBidi"/>
          <w:sz w:val="32"/>
          <w:szCs w:val="32"/>
        </w:rPr>
        <w:t>次会议，其中包括</w:t>
      </w:r>
      <w:r>
        <w:rPr>
          <w:rFonts w:hint="eastAsia" w:eastAsia="仿宋_GB2312"/>
          <w:kern w:val="0"/>
          <w:sz w:val="32"/>
          <w:szCs w:val="32"/>
        </w:rPr>
        <w:t>3</w:t>
      </w:r>
      <w:r>
        <w:rPr>
          <w:rFonts w:hint="eastAsia" w:ascii="仿宋_GB2312" w:hAnsi="仿宋" w:eastAsia="仿宋_GB2312" w:cstheme="minorBidi"/>
          <w:sz w:val="32"/>
          <w:szCs w:val="32"/>
        </w:rPr>
        <w:t>次法治保障工作领导小组会议，审议了“崇外街道全面推进综合行政执法法治保障工作方案”（试行），成立了工作机构，明确了工作职责和任务目标，召开主任办公会审议并通过此实施方案。</w:t>
      </w:r>
    </w:p>
    <w:p>
      <w:pPr>
        <w:pStyle w:val="6"/>
        <w:numPr>
          <w:ilvl w:val="0"/>
          <w:numId w:val="0"/>
        </w:numPr>
        <w:overflowPunct w:val="0"/>
        <w:autoSpaceDN w:val="0"/>
        <w:spacing w:line="560" w:lineRule="exact"/>
        <w:ind w:left="640" w:leftChars="0"/>
        <w:rPr>
          <w:rFonts w:hint="eastAsia" w:ascii="楷体" w:hAnsi="楷体" w:eastAsia="楷体"/>
          <w:sz w:val="32"/>
          <w:szCs w:val="32"/>
        </w:rPr>
      </w:pPr>
      <w:r>
        <w:rPr>
          <w:rFonts w:hint="eastAsia" w:eastAsia="楷体_GB2312"/>
          <w:sz w:val="32"/>
          <w:szCs w:val="32"/>
        </w:rPr>
        <w:t>（</w:t>
      </w:r>
      <w:r>
        <w:rPr>
          <w:rFonts w:hint="eastAsia" w:eastAsia="楷体_GB2312"/>
          <w:sz w:val="32"/>
          <w:szCs w:val="32"/>
          <w:lang w:eastAsia="zh-CN"/>
        </w:rPr>
        <w:t>三</w:t>
      </w:r>
      <w:r>
        <w:rPr>
          <w:rFonts w:hint="eastAsia" w:eastAsia="楷体_GB2312"/>
          <w:sz w:val="32"/>
          <w:szCs w:val="32"/>
        </w:rPr>
        <w:t>）</w:t>
      </w:r>
      <w:r>
        <w:rPr>
          <w:rFonts w:hint="eastAsia" w:ascii="楷体" w:hAnsi="楷体" w:eastAsia="楷体"/>
          <w:sz w:val="32"/>
          <w:szCs w:val="32"/>
        </w:rPr>
        <w:t>加强干部培训，有力推动法治工作</w:t>
      </w:r>
    </w:p>
    <w:p>
      <w:pPr>
        <w:overflowPunct w:val="0"/>
        <w:autoSpaceDN w:val="0"/>
        <w:spacing w:line="560" w:lineRule="exact"/>
        <w:ind w:firstLine="640" w:firstLineChars="200"/>
        <w:rPr>
          <w:rFonts w:hint="eastAsia" w:ascii="仿宋_GB2312" w:hAnsi="仿宋" w:eastAsia="仿宋_GB2312" w:cstheme="minorBidi"/>
          <w:sz w:val="32"/>
          <w:szCs w:val="32"/>
        </w:rPr>
      </w:pPr>
      <w:r>
        <w:rPr>
          <w:rFonts w:hint="eastAsia" w:ascii="仿宋_GB2312" w:hAnsi="仿宋" w:eastAsia="仿宋_GB2312" w:cstheme="minorBidi"/>
          <w:sz w:val="32"/>
          <w:szCs w:val="32"/>
        </w:rPr>
        <w:t>党政主要负责人带头研究起草，制定了有关行政执法以及有关法治保障的7个制度性规定，组织并协调了辖区</w:t>
      </w:r>
      <w:r>
        <w:rPr>
          <w:rFonts w:hint="eastAsia" w:ascii="宋体" w:hAnsi="宋体" w:cs="宋体"/>
          <w:sz w:val="32"/>
          <w:szCs w:val="32"/>
        </w:rPr>
        <w:t>眀</w:t>
      </w:r>
      <w:r>
        <w:rPr>
          <w:rFonts w:hint="eastAsia" w:ascii="仿宋_GB2312" w:hAnsi="仿宋_GB2312" w:eastAsia="仿宋_GB2312" w:cs="仿宋_GB2312"/>
          <w:sz w:val="32"/>
          <w:szCs w:val="32"/>
        </w:rPr>
        <w:t>仁律师事务所律师配合参与涉及行政执法过程的法律问题以及可能出现的行政复议和行政应诉工作。</w:t>
      </w:r>
      <w:r>
        <w:rPr>
          <w:rFonts w:hint="eastAsia" w:ascii="仿宋_GB2312" w:hAnsi="仿宋" w:eastAsia="仿宋_GB2312" w:cstheme="minorBidi"/>
          <w:sz w:val="32"/>
          <w:szCs w:val="32"/>
        </w:rPr>
        <w:t>此外，为进一步提高执法人员、法治保障人员的业务素质，组织相关人员参加各类业务培训。通过上述举措，对于提高行政执法人员和法治保障人员的法治思维和法治理念，更好开展各项工作，起到了至关重要的作用。</w:t>
      </w:r>
    </w:p>
    <w:p>
      <w:pPr>
        <w:pStyle w:val="6"/>
        <w:numPr>
          <w:ilvl w:val="0"/>
          <w:numId w:val="0"/>
        </w:numPr>
        <w:overflowPunct w:val="0"/>
        <w:autoSpaceDN w:val="0"/>
        <w:spacing w:line="560" w:lineRule="exact"/>
        <w:ind w:left="640" w:leftChars="0"/>
        <w:rPr>
          <w:rFonts w:hint="eastAsia" w:ascii="楷体" w:hAnsi="楷体" w:eastAsia="楷体"/>
          <w:sz w:val="32"/>
          <w:szCs w:val="32"/>
        </w:rPr>
      </w:pPr>
      <w:r>
        <w:rPr>
          <w:rFonts w:hint="eastAsia" w:eastAsia="楷体_GB2312"/>
          <w:sz w:val="32"/>
          <w:szCs w:val="32"/>
        </w:rPr>
        <w:t>（</w:t>
      </w:r>
      <w:r>
        <w:rPr>
          <w:rFonts w:hint="eastAsia" w:eastAsia="楷体_GB2312"/>
          <w:sz w:val="32"/>
          <w:szCs w:val="32"/>
          <w:lang w:eastAsia="zh-CN"/>
        </w:rPr>
        <w:t>四</w:t>
      </w:r>
      <w:r>
        <w:rPr>
          <w:rFonts w:hint="eastAsia" w:eastAsia="楷体_GB2312"/>
          <w:sz w:val="32"/>
          <w:szCs w:val="32"/>
        </w:rPr>
        <w:t>）</w:t>
      </w:r>
      <w:r>
        <w:rPr>
          <w:rFonts w:hint="eastAsia" w:ascii="楷体" w:hAnsi="楷体" w:eastAsia="楷体"/>
          <w:sz w:val="32"/>
          <w:szCs w:val="32"/>
        </w:rPr>
        <w:t>增强法治意识，推动重点工作的有序开展</w:t>
      </w:r>
    </w:p>
    <w:p>
      <w:pPr>
        <w:overflowPunct w:val="0"/>
        <w:autoSpaceDN w:val="0"/>
        <w:spacing w:line="560" w:lineRule="exact"/>
        <w:ind w:firstLine="640" w:firstLineChars="200"/>
        <w:rPr>
          <w:rFonts w:ascii="仿宋_GB2312" w:eastAsia="仿宋_GB2312"/>
          <w:sz w:val="32"/>
          <w:szCs w:val="32"/>
        </w:rPr>
      </w:pPr>
      <w:r>
        <w:rPr>
          <w:rFonts w:hint="eastAsia" w:ascii="仿宋_GB2312" w:hAnsi="仿宋" w:eastAsia="仿宋_GB2312" w:cstheme="minorBidi"/>
          <w:sz w:val="32"/>
          <w:szCs w:val="32"/>
        </w:rPr>
        <w:t>2020年崇外街道手帕胡同道路工程房屋征收项目正式启动，为规范施工流程和资金支出，防范各项法律风险，街道聘请法律顾问进行专业指导。在今年6月街道养老照料中心合同到期后，老人家属与运营商产生了医疗押金和照护纠纷。为妥善解决中心问题，聘请北京明仁律师事务所作为法律顾问，保证合法合规，运用法律手段维护老人及家属合法权益，保障了政府法治秩序。</w:t>
      </w:r>
    </w:p>
    <w:p>
      <w:pPr>
        <w:spacing w:line="560" w:lineRule="exact"/>
        <w:ind w:firstLine="640" w:firstLineChars="200"/>
        <w:rPr>
          <w:rFonts w:eastAsia="黑体"/>
          <w:sz w:val="32"/>
          <w:szCs w:val="32"/>
        </w:rPr>
      </w:pPr>
      <w:r>
        <w:rPr>
          <w:rFonts w:hint="eastAsia" w:eastAsia="黑体"/>
          <w:sz w:val="32"/>
          <w:szCs w:val="32"/>
        </w:rPr>
        <w:t>四、2021年度推进法治政府建设的主要安排</w:t>
      </w:r>
    </w:p>
    <w:p>
      <w:pPr>
        <w:spacing w:line="560" w:lineRule="exact"/>
        <w:ind w:firstLine="640" w:firstLineChars="200"/>
        <w:rPr>
          <w:rFonts w:ascii="仿宋_GB2312" w:hAnsi="仿宋" w:eastAsia="仿宋_GB2312" w:cstheme="minorBidi"/>
          <w:sz w:val="32"/>
          <w:szCs w:val="32"/>
        </w:rPr>
      </w:pPr>
      <w:r>
        <w:rPr>
          <w:rFonts w:hint="eastAsia" w:eastAsia="楷体_GB2312"/>
          <w:sz w:val="32"/>
          <w:szCs w:val="32"/>
        </w:rPr>
        <w:t>（一）加强疫情防控法治保障。</w:t>
      </w:r>
      <w:r>
        <w:rPr>
          <w:rFonts w:hint="eastAsia" w:ascii="仿宋_GB2312" w:hAnsi="仿宋" w:eastAsia="仿宋_GB2312" w:cstheme="minorBidi"/>
          <w:sz w:val="32"/>
          <w:szCs w:val="32"/>
        </w:rPr>
        <w:t>充分发挥法治固根本、稳预期、利长远的重要作用，坚持运用法治思维和法治方式开展疫情防控，加大对妨害疫情防控行为的执法力度，依法实施疫情防控及应急管理措施，积极推动辖区治安管理、市场监管等执法工作，加强疫情防控法治宣传和法律服务。</w:t>
      </w:r>
    </w:p>
    <w:p>
      <w:pPr>
        <w:spacing w:line="560" w:lineRule="exact"/>
        <w:ind w:firstLine="630"/>
        <w:rPr>
          <w:rFonts w:ascii="仿宋_GB2312" w:hAnsi="仿宋" w:eastAsia="仿宋_GB2312" w:cstheme="minorBidi"/>
          <w:sz w:val="32"/>
          <w:szCs w:val="32"/>
        </w:rPr>
      </w:pPr>
      <w:r>
        <w:rPr>
          <w:rFonts w:hint="eastAsia" w:eastAsia="楷体_GB2312"/>
          <w:sz w:val="32"/>
          <w:szCs w:val="32"/>
        </w:rPr>
        <w:t>（二）不断提高依法治理依法行政能力。</w:t>
      </w:r>
      <w:r>
        <w:rPr>
          <w:rFonts w:hint="eastAsia" w:ascii="仿宋_GB2312" w:hAnsi="仿宋" w:eastAsia="仿宋_GB2312" w:cstheme="minorBidi"/>
          <w:sz w:val="32"/>
          <w:szCs w:val="32"/>
        </w:rPr>
        <w:t>街道各部门依法全面认真履职，从执法各环节发力，在处理重大突发事件上推进法治政府建设，提高依法行政水平，发挥行政复议、行政调解、人民调解和信访制度优势，化解社区矛盾纠纷。</w:t>
      </w:r>
    </w:p>
    <w:p>
      <w:pPr>
        <w:spacing w:line="560" w:lineRule="exact"/>
        <w:ind w:firstLine="630"/>
        <w:rPr>
          <w:rFonts w:ascii="仿宋_GB2312" w:hAnsi="仿宋" w:eastAsia="仿宋_GB2312" w:cstheme="minorBidi"/>
          <w:sz w:val="32"/>
          <w:szCs w:val="32"/>
        </w:rPr>
      </w:pPr>
      <w:r>
        <w:rPr>
          <w:rFonts w:hint="eastAsia" w:eastAsia="楷体_GB2312"/>
          <w:sz w:val="32"/>
          <w:szCs w:val="32"/>
        </w:rPr>
        <w:t>（三）不断推进社会信用体系建设。</w:t>
      </w:r>
      <w:r>
        <w:rPr>
          <w:rFonts w:hint="eastAsia" w:ascii="仿宋_GB2312" w:hAnsi="仿宋" w:eastAsia="仿宋_GB2312" w:cstheme="minorBidi"/>
          <w:sz w:val="32"/>
          <w:szCs w:val="32"/>
        </w:rPr>
        <w:t>按照“以诚为本、以信为立、以用为要、以数为源”的总体方略，配合区科信局做好四大工程建设。</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B41951"/>
    <w:rsid w:val="000451F7"/>
    <w:rsid w:val="000515A3"/>
    <w:rsid w:val="000E0FE2"/>
    <w:rsid w:val="000F4F53"/>
    <w:rsid w:val="000F6092"/>
    <w:rsid w:val="00140F1D"/>
    <w:rsid w:val="001435A0"/>
    <w:rsid w:val="00174702"/>
    <w:rsid w:val="00195DC5"/>
    <w:rsid w:val="001B62C5"/>
    <w:rsid w:val="001C3A4C"/>
    <w:rsid w:val="001D2807"/>
    <w:rsid w:val="001F5E74"/>
    <w:rsid w:val="0021302A"/>
    <w:rsid w:val="002139D9"/>
    <w:rsid w:val="00224E09"/>
    <w:rsid w:val="00266488"/>
    <w:rsid w:val="00280150"/>
    <w:rsid w:val="002C32BC"/>
    <w:rsid w:val="003452B0"/>
    <w:rsid w:val="003678C8"/>
    <w:rsid w:val="003C2756"/>
    <w:rsid w:val="003D02FF"/>
    <w:rsid w:val="00411137"/>
    <w:rsid w:val="00413E85"/>
    <w:rsid w:val="00426B93"/>
    <w:rsid w:val="00454AB5"/>
    <w:rsid w:val="004A3D59"/>
    <w:rsid w:val="004D4458"/>
    <w:rsid w:val="005431AA"/>
    <w:rsid w:val="005A5BB3"/>
    <w:rsid w:val="005D5633"/>
    <w:rsid w:val="005F005C"/>
    <w:rsid w:val="005F0C1A"/>
    <w:rsid w:val="00615BC4"/>
    <w:rsid w:val="00622198"/>
    <w:rsid w:val="006501B5"/>
    <w:rsid w:val="00653E57"/>
    <w:rsid w:val="00682BFD"/>
    <w:rsid w:val="00687D7B"/>
    <w:rsid w:val="00692FF8"/>
    <w:rsid w:val="006D2C23"/>
    <w:rsid w:val="006D59CE"/>
    <w:rsid w:val="00724195"/>
    <w:rsid w:val="00750F2D"/>
    <w:rsid w:val="00794944"/>
    <w:rsid w:val="007D23C2"/>
    <w:rsid w:val="00855A76"/>
    <w:rsid w:val="008624F0"/>
    <w:rsid w:val="008735CF"/>
    <w:rsid w:val="00882589"/>
    <w:rsid w:val="009314CE"/>
    <w:rsid w:val="00936ED8"/>
    <w:rsid w:val="00942984"/>
    <w:rsid w:val="00944800"/>
    <w:rsid w:val="0095307F"/>
    <w:rsid w:val="0096145F"/>
    <w:rsid w:val="00967C9B"/>
    <w:rsid w:val="009A54D1"/>
    <w:rsid w:val="009C1F8E"/>
    <w:rsid w:val="00A36BF8"/>
    <w:rsid w:val="00A653A1"/>
    <w:rsid w:val="00AB58E0"/>
    <w:rsid w:val="00AE2D0D"/>
    <w:rsid w:val="00AF4A01"/>
    <w:rsid w:val="00B11D23"/>
    <w:rsid w:val="00B35499"/>
    <w:rsid w:val="00B41951"/>
    <w:rsid w:val="00B45157"/>
    <w:rsid w:val="00B656F5"/>
    <w:rsid w:val="00B87FEF"/>
    <w:rsid w:val="00BE0BD9"/>
    <w:rsid w:val="00C17926"/>
    <w:rsid w:val="00C21580"/>
    <w:rsid w:val="00CB47B4"/>
    <w:rsid w:val="00D148D8"/>
    <w:rsid w:val="00D553E2"/>
    <w:rsid w:val="00DD4DDE"/>
    <w:rsid w:val="00DF4218"/>
    <w:rsid w:val="00E31CCA"/>
    <w:rsid w:val="00E4186F"/>
    <w:rsid w:val="00E51958"/>
    <w:rsid w:val="00E53BAB"/>
    <w:rsid w:val="00E700E7"/>
    <w:rsid w:val="00E72284"/>
    <w:rsid w:val="00E86E9F"/>
    <w:rsid w:val="00F542B0"/>
    <w:rsid w:val="00FA21A8"/>
    <w:rsid w:val="00FC291A"/>
    <w:rsid w:val="198244E5"/>
    <w:rsid w:val="3A653221"/>
    <w:rsid w:val="4D9A7F32"/>
    <w:rsid w:val="4F48338E"/>
    <w:rsid w:val="517D7E72"/>
    <w:rsid w:val="595E1F5B"/>
    <w:rsid w:val="65274236"/>
    <w:rsid w:val="6ED93B06"/>
    <w:rsid w:val="7DF32387"/>
    <w:rsid w:val="7FA51075"/>
    <w:rsid w:val="7FED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 w:type="paragraph" w:styleId="2">
    <w:name w:val="Date"/>
    <w:basedOn w:val="1"/>
    <w:next w:val="1"/>
    <w:link w:val="7"/>
    <w:unhideWhenUsed/>
    <w:uiPriority w:val="99"/>
    <w:pPr>
      <w:ind w:left="100" w:leftChars="2500"/>
    </w:pPr>
  </w:style>
  <w:style w:type="character" w:styleId="5">
    <w:name w:val="Strong"/>
    <w:basedOn w:val="4"/>
    <w:qFormat/>
    <w:uiPriority w:val="22"/>
    <w:rPr>
      <w:b/>
      <w:bCs/>
    </w:rPr>
  </w:style>
  <w:style w:type="paragraph" w:customStyle="1" w:styleId="6">
    <w:name w:val="List Paragraph"/>
    <w:basedOn w:val="1"/>
    <w:qFormat/>
    <w:uiPriority w:val="34"/>
    <w:pPr>
      <w:ind w:firstLine="420" w:firstLineChars="200"/>
    </w:pPr>
  </w:style>
  <w:style w:type="character" w:customStyle="1" w:styleId="7">
    <w:name w:val="日期 Char"/>
    <w:basedOn w:val="4"/>
    <w:link w:val="2"/>
    <w:semiHidden/>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3746</Words>
  <Characters>3802</Characters>
  <Lines>27</Lines>
  <Paragraphs>7</Paragraphs>
  <TotalTime>0</TotalTime>
  <ScaleCrop>false</ScaleCrop>
  <LinksUpToDate>false</LinksUpToDate>
  <CharactersWithSpaces>3807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2020-12-04T01:03:00Z</dcterms:created>
  <dc:creator>董翰妤</dc:creator>
  <cp:lastModifiedBy>名字不重要</cp:lastModifiedBy>
  <dcterms:modified xsi:type="dcterms:W3CDTF">2023-08-18T08:07:05Z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CD1D7130D2C04749A681A2F40C11F94D_12</vt:lpwstr>
  </property>
</Properties>
</file>