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AE490">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东城区统计局　东城区经济社会调查队</w:t>
      </w:r>
    </w:p>
    <w:p w14:paraId="27099DDF">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2019年法治政府建设</w:t>
      </w:r>
      <w:r>
        <w:rPr>
          <w:rFonts w:hint="eastAsia" w:ascii="方正小标宋简体" w:eastAsia="方正小标宋简体"/>
          <w:sz w:val="36"/>
          <w:szCs w:val="36"/>
          <w:lang w:eastAsia="zh-CN"/>
        </w:rPr>
        <w:t>年度</w:t>
      </w:r>
      <w:r>
        <w:rPr>
          <w:rFonts w:hint="eastAsia" w:ascii="方正小标宋简体" w:eastAsia="方正小标宋简体"/>
          <w:sz w:val="36"/>
          <w:szCs w:val="36"/>
        </w:rPr>
        <w:t>情况报告</w:t>
      </w:r>
    </w:p>
    <w:p w14:paraId="5FDF8D42">
      <w:pPr>
        <w:spacing w:line="560" w:lineRule="exact"/>
        <w:ind w:firstLine="640" w:firstLineChars="200"/>
        <w:rPr>
          <w:rFonts w:ascii="仿宋_GB2312" w:eastAsia="仿宋_GB2312"/>
          <w:sz w:val="32"/>
          <w:szCs w:val="32"/>
        </w:rPr>
      </w:pPr>
    </w:p>
    <w:p w14:paraId="3130E460">
      <w:pPr>
        <w:pStyle w:val="4"/>
        <w:spacing w:before="0" w:beforeAutospacing="0" w:after="0" w:afterAutospacing="0" w:line="560"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2019年，按照东城区委区政府和北京市统计局关于推进依法行政、建设法治政府的工作部署，东城区统计局、东城区经济社会调查队坚持以习近平新时代中国特色社会主义思想为指导，深入学习贯彻</w:t>
      </w:r>
      <w:r>
        <w:rPr>
          <w:rFonts w:hint="eastAsia" w:ascii="仿宋_GB2312" w:hAnsi="Times New Roman" w:eastAsia="仿宋_GB2312"/>
          <w:sz w:val="32"/>
          <w:szCs w:val="32"/>
          <w:lang w:eastAsia="zh-CN"/>
        </w:rPr>
        <w:t>党的十九大和十九届二中、三中、四中全会精神</w:t>
      </w:r>
      <w:r>
        <w:rPr>
          <w:rFonts w:hint="eastAsia" w:ascii="仿宋_GB2312" w:hAnsi="Times New Roman" w:eastAsia="仿宋_GB2312"/>
          <w:sz w:val="32"/>
          <w:szCs w:val="32"/>
        </w:rPr>
        <w:t>，深入学习贯彻习近平总书记关于统计工作的重要讲话指示批示</w:t>
      </w:r>
      <w:r>
        <w:rPr>
          <w:rFonts w:hint="eastAsia" w:ascii="仿宋_GB2312" w:eastAsia="仿宋_GB2312"/>
          <w:color w:val="333333"/>
        </w:rPr>
        <w:t>，</w:t>
      </w:r>
      <w:r>
        <w:rPr>
          <w:rFonts w:hint="eastAsia" w:ascii="仿宋_GB2312" w:hAnsi="Times New Roman" w:eastAsia="仿宋_GB2312"/>
          <w:sz w:val="32"/>
          <w:szCs w:val="32"/>
        </w:rPr>
        <w:t>不断深化依法统计、依法治统，各项工作取得积极进展。现将情况报告如下：</w:t>
      </w:r>
    </w:p>
    <w:p w14:paraId="68BCCC1A">
      <w:pPr>
        <w:spacing w:line="560" w:lineRule="exact"/>
        <w:ind w:firstLine="640" w:firstLineChars="200"/>
        <w:rPr>
          <w:rFonts w:ascii="黑体" w:hAnsi="Times New Roman" w:eastAsia="黑体"/>
          <w:sz w:val="32"/>
          <w:szCs w:val="32"/>
        </w:rPr>
      </w:pPr>
      <w:r>
        <w:rPr>
          <w:rFonts w:hint="eastAsia" w:ascii="黑体" w:hAnsi="Times New Roman" w:eastAsia="黑体"/>
          <w:sz w:val="32"/>
          <w:szCs w:val="32"/>
        </w:rPr>
        <w:t>一、主要工作开展情况</w:t>
      </w:r>
      <w:bookmarkStart w:id="0" w:name="_GoBack"/>
      <w:bookmarkEnd w:id="0"/>
    </w:p>
    <w:p w14:paraId="3CB1EA96">
      <w:pPr>
        <w:spacing w:line="560" w:lineRule="exact"/>
        <w:ind w:firstLine="640" w:firstLineChars="200"/>
        <w:rPr>
          <w:rFonts w:ascii="仿宋_GB2312" w:hAnsi="Times New Roman" w:eastAsia="仿宋_GB2312"/>
          <w:b/>
          <w:sz w:val="32"/>
          <w:szCs w:val="32"/>
        </w:rPr>
      </w:pPr>
      <w:r>
        <w:rPr>
          <w:rFonts w:hint="eastAsia" w:ascii="楷体_GB2312" w:hAnsi="楷体_GB2312" w:eastAsia="楷体_GB2312" w:cs="楷体_GB2312"/>
          <w:b w:val="0"/>
          <w:bCs/>
          <w:sz w:val="32"/>
          <w:szCs w:val="32"/>
        </w:rPr>
        <w:t>（一）提高干部依法行政意识和能力</w:t>
      </w:r>
    </w:p>
    <w:p w14:paraId="194B8AC4">
      <w:pPr>
        <w:adjustRightInd w:val="0"/>
        <w:snapToGrid w:val="0"/>
        <w:spacing w:line="560" w:lineRule="exact"/>
        <w:ind w:firstLine="640" w:firstLineChars="200"/>
        <w:rPr>
          <w:rFonts w:ascii="仿宋_GB2312" w:hAnsi="宋体" w:eastAsia="仿宋_GB2312"/>
          <w:sz w:val="32"/>
          <w:szCs w:val="32"/>
        </w:rPr>
      </w:pPr>
      <w:r>
        <w:rPr>
          <w:rFonts w:hint="eastAsia" w:ascii="楷体_GB2312" w:eastAsia="楷体_GB2312"/>
          <w:sz w:val="32"/>
          <w:szCs w:val="32"/>
        </w:rPr>
        <w:t>1.落实领导干部学法制度。</w:t>
      </w:r>
      <w:r>
        <w:rPr>
          <w:rFonts w:hint="eastAsia" w:ascii="仿宋_GB2312" w:hAnsi="宋体" w:eastAsia="仿宋_GB2312" w:cs="Times New Roman"/>
          <w:sz w:val="32"/>
          <w:szCs w:val="32"/>
        </w:rPr>
        <w:t>制定年度领导干部会前学法工作计划，</w:t>
      </w:r>
      <w:r>
        <w:rPr>
          <w:rFonts w:hint="eastAsia" w:ascii="仿宋_GB2312" w:eastAsia="仿宋_GB2312"/>
          <w:sz w:val="32"/>
          <w:szCs w:val="32"/>
        </w:rPr>
        <w:t>利用会前重点学习中央统计改革文件精神、习近平总书记全面依法治国新理念新思想新战略及党纪党规等，邀请法律顾问专题</w:t>
      </w:r>
      <w:r>
        <w:rPr>
          <w:rFonts w:hint="eastAsia" w:ascii="仿宋_GB2312" w:hAnsi="宋体" w:eastAsia="仿宋_GB2312" w:cs="Times New Roman"/>
          <w:sz w:val="32"/>
          <w:szCs w:val="32"/>
        </w:rPr>
        <w:t>讲解新修订《政府信息公开条例》，2019年领导班子会前学法6次</w:t>
      </w:r>
      <w:r>
        <w:rPr>
          <w:rFonts w:hint="eastAsia" w:ascii="仿宋_GB2312" w:hAnsi="宋体" w:eastAsia="仿宋_GB2312"/>
          <w:sz w:val="32"/>
          <w:szCs w:val="32"/>
        </w:rPr>
        <w:t>，局队长联席办公会8次集中研究审议推进统计依法行政相关工作。</w:t>
      </w:r>
    </w:p>
    <w:p w14:paraId="71D253B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2.提升统计干部依法行政能力。</w:t>
      </w:r>
      <w:r>
        <w:rPr>
          <w:rFonts w:hint="eastAsia" w:ascii="仿宋_GB2312" w:hAnsi="宋体" w:eastAsia="仿宋_GB2312" w:cs="Times New Roman"/>
          <w:sz w:val="32"/>
          <w:szCs w:val="32"/>
        </w:rPr>
        <w:t>将统计干部学法用法纳入局队年度干部教育培训计划，2019年组织全员学法4次。</w:t>
      </w:r>
      <w:r>
        <w:rPr>
          <w:rFonts w:hint="eastAsia" w:ascii="仿宋_GB2312" w:eastAsia="仿宋_GB2312"/>
          <w:sz w:val="32"/>
          <w:szCs w:val="32"/>
        </w:rPr>
        <w:t>邀请东城区委党校政法教研室姚苹副教授解读新颁布的《中华人民共和国公务员法》，</w:t>
      </w:r>
      <w:r>
        <w:rPr>
          <w:rFonts w:hint="eastAsia" w:ascii="仿宋_GB2312" w:eastAsia="仿宋_GB2312"/>
          <w:sz w:val="32"/>
          <w:szCs w:val="28"/>
        </w:rPr>
        <w:t>组织干部学习国家统计局重大统计违法违纪案件的通报，集中观看中央电视台焦点访谈《对统计造假“零容忍”》节目，</w:t>
      </w:r>
      <w:r>
        <w:rPr>
          <w:rFonts w:hint="eastAsia" w:ascii="仿宋_GB2312" w:eastAsia="仿宋_GB2312"/>
          <w:sz w:val="32"/>
          <w:szCs w:val="32"/>
        </w:rPr>
        <w:t>引导教育干部依法依规行使统计职权，全面落实依法统计、依法治统的各项要求。</w:t>
      </w:r>
      <w:r>
        <w:rPr>
          <w:rFonts w:hint="eastAsia" w:ascii="仿宋_GB2312" w:hAnsi="仿宋_GB2312" w:eastAsia="仿宋_GB2312" w:cs="仿宋_GB2312"/>
          <w:sz w:val="32"/>
          <w:szCs w:val="32"/>
        </w:rPr>
        <w:t>编辑“扫黑除恶专项斗争基础知识六十问答”并组织测试，加强扫黑除恶专项斗争的法治宣传。</w:t>
      </w:r>
    </w:p>
    <w:p w14:paraId="79A370FD">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3.</w:t>
      </w:r>
      <w:r>
        <w:rPr>
          <w:rFonts w:hint="eastAsia" w:ascii="华文楷体" w:hAnsi="华文楷体" w:eastAsia="华文楷体" w:cs="仿宋"/>
          <w:sz w:val="32"/>
          <w:szCs w:val="32"/>
        </w:rPr>
        <w:t>提升法治干部和执法人员能力素质。</w:t>
      </w:r>
      <w:r>
        <w:rPr>
          <w:rFonts w:hint="eastAsia" w:ascii="仿宋_GB2312" w:hAnsi="仿宋_GB2312" w:eastAsia="仿宋_GB2312" w:cs="仿宋_GB2312"/>
          <w:sz w:val="32"/>
          <w:szCs w:val="32"/>
        </w:rPr>
        <w:t>积极组织法治干部和执法人员参加市、区组织的依法行政专题培训，坚持法规、执法部门联动机制，加强对</w:t>
      </w:r>
      <w:r>
        <w:rPr>
          <w:rFonts w:hint="eastAsia" w:ascii="仿宋_GB2312" w:hAnsi="宋体" w:eastAsia="仿宋_GB2312" w:cs="宋体"/>
          <w:kern w:val="0"/>
          <w:sz w:val="32"/>
          <w:szCs w:val="32"/>
        </w:rPr>
        <w:t>《北京市统计行政处罚裁量基准（2019年版）》</w:t>
      </w:r>
      <w:r>
        <w:rPr>
          <w:rFonts w:hint="eastAsia" w:ascii="仿宋_GB2312" w:hAnsi="仿宋_GB2312" w:eastAsia="仿宋_GB2312" w:cs="仿宋_GB2312"/>
          <w:sz w:val="32"/>
          <w:szCs w:val="32"/>
        </w:rPr>
        <w:t>《北京市统计系统全面推行“三项制度”实施方案》等文件精神和政策要求的学习探讨，不断提升统计法治和执法队伍能力素质。</w:t>
      </w:r>
    </w:p>
    <w:p w14:paraId="7BA3FB32">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（二）扎实推进统计依法行政</w:t>
      </w:r>
    </w:p>
    <w:p w14:paraId="55B276C0">
      <w:pPr>
        <w:pStyle w:val="9"/>
        <w:spacing w:beforeLines="0" w:line="560" w:lineRule="exact"/>
        <w:ind w:firstLine="640" w:firstLineChars="200"/>
        <w:jc w:val="both"/>
        <w:rPr>
          <w:sz w:val="44"/>
          <w:szCs w:val="44"/>
        </w:rPr>
      </w:pPr>
      <w:r>
        <w:rPr>
          <w:rFonts w:hint="eastAsia" w:ascii="华文楷体" w:hAnsi="华文楷体" w:eastAsia="华文楷体"/>
          <w:sz w:val="32"/>
          <w:szCs w:val="28"/>
        </w:rPr>
        <w:t>1.规范重大行政决策程序。</w:t>
      </w:r>
      <w:r>
        <w:rPr>
          <w:rFonts w:hint="eastAsia" w:ascii="仿宋_GB2312" w:hAnsi="仿宋_GB2312" w:eastAsia="仿宋_GB2312"/>
          <w:color w:val="000000"/>
          <w:kern w:val="0"/>
          <w:sz w:val="32"/>
          <w:szCs w:val="32"/>
        </w:rPr>
        <w:t>严格按照《法治政府建设实施纲要（2015-2020年）要求，规范行政决策程序，坚持重大行政决策应当经全体会议、领导班子会议集体讨论，并在集体讨论的基础上作出决定的决策流程，2019年召开局队长联席办公会37次。</w:t>
      </w:r>
    </w:p>
    <w:p w14:paraId="1C80C293">
      <w:pPr>
        <w:pStyle w:val="4"/>
        <w:spacing w:before="0" w:beforeAutospacing="0" w:after="0" w:afterAutospacing="0" w:line="560" w:lineRule="exact"/>
        <w:ind w:firstLine="640" w:firstLineChars="200"/>
        <w:jc w:val="both"/>
        <w:rPr>
          <w:rFonts w:ascii="仿宋_GB2312" w:hAnsi="仿宋_GB2312" w:eastAsia="仿宋_GB2312" w:cs="Times New Roman"/>
          <w:bCs/>
          <w:color w:val="000000"/>
          <w:sz w:val="32"/>
          <w:szCs w:val="32"/>
        </w:rPr>
      </w:pPr>
      <w:r>
        <w:rPr>
          <w:rFonts w:hint="eastAsia" w:ascii="华文楷体" w:hAnsi="华文楷体" w:eastAsia="华文楷体"/>
          <w:sz w:val="32"/>
          <w:szCs w:val="28"/>
        </w:rPr>
        <w:t>2.落实政府法律顾问制度。</w:t>
      </w:r>
      <w:r>
        <w:rPr>
          <w:rFonts w:hint="eastAsia" w:ascii="仿宋_GB2312" w:hAnsi="仿宋_GB2312" w:eastAsia="仿宋_GB2312" w:cs="Times New Roman"/>
          <w:bCs/>
          <w:color w:val="000000"/>
          <w:sz w:val="32"/>
          <w:szCs w:val="32"/>
        </w:rPr>
        <w:t>按照区政府有关要求，聘请北京市康达律师事务所担任区统计局、调查队法律顾问，围绕政策解读、法律咨询、合同审核、执法案件处理等方面给予指导，及时帮助指导解决统计工作中的涉法问题。</w:t>
      </w:r>
    </w:p>
    <w:p w14:paraId="0C3D4BE2">
      <w:pPr>
        <w:adjustRightInd w:val="0"/>
        <w:snapToGrid w:val="0"/>
        <w:spacing w:line="560" w:lineRule="exact"/>
        <w:ind w:firstLine="640" w:firstLineChars="200"/>
        <w:rPr>
          <w:rFonts w:ascii="仿宋_GB2312" w:eastAsia="仿宋_GB2312"/>
          <w:sz w:val="32"/>
        </w:rPr>
      </w:pPr>
      <w:r>
        <w:rPr>
          <w:rFonts w:hint="eastAsia" w:ascii="华文楷体" w:hAnsi="华文楷体" w:eastAsia="华文楷体"/>
          <w:sz w:val="32"/>
          <w:szCs w:val="28"/>
        </w:rPr>
        <w:t>3.依法做好合法性审查工作。</w:t>
      </w:r>
      <w:r>
        <w:rPr>
          <w:rFonts w:hint="eastAsia" w:ascii="仿宋_GB2312" w:hAnsi="Calibri" w:eastAsia="仿宋_GB2312" w:cs="Times New Roman"/>
          <w:sz w:val="32"/>
        </w:rPr>
        <w:t>修改完善局队《合同管理办法》，进一步规范合同审查工作程序和要求，</w:t>
      </w:r>
      <w:r>
        <w:rPr>
          <w:rFonts w:hint="eastAsia" w:ascii="仿宋_GB2312" w:eastAsia="仿宋_GB2312"/>
          <w:sz w:val="32"/>
        </w:rPr>
        <w:t>强化对外合同的</w:t>
      </w:r>
      <w:r>
        <w:rPr>
          <w:rFonts w:hint="eastAsia" w:ascii="仿宋_GB2312" w:hAnsi="仿宋_GB2312" w:eastAsia="仿宋_GB2312"/>
          <w:color w:val="000000"/>
          <w:kern w:val="0"/>
          <w:sz w:val="32"/>
          <w:szCs w:val="32"/>
        </w:rPr>
        <w:t>合法性审查，</w:t>
      </w:r>
      <w:r>
        <w:rPr>
          <w:rFonts w:hint="eastAsia" w:ascii="仿宋_GB2312" w:hAnsi="Calibri" w:eastAsia="仿宋_GB2312" w:cs="Times New Roman"/>
          <w:sz w:val="32"/>
        </w:rPr>
        <w:t>对</w:t>
      </w:r>
      <w:r>
        <w:rPr>
          <w:rFonts w:hint="eastAsia" w:ascii="仿宋_GB2312" w:eastAsia="仿宋_GB2312"/>
          <w:sz w:val="32"/>
        </w:rPr>
        <w:t>于情况复杂的</w:t>
      </w:r>
      <w:r>
        <w:rPr>
          <w:rFonts w:hint="eastAsia" w:ascii="仿宋_GB2312" w:hAnsi="Calibri" w:eastAsia="仿宋_GB2312" w:cs="Times New Roman"/>
          <w:sz w:val="32"/>
        </w:rPr>
        <w:t>合同</w:t>
      </w:r>
      <w:r>
        <w:rPr>
          <w:rFonts w:hint="eastAsia" w:ascii="仿宋_GB2312" w:eastAsia="仿宋_GB2312"/>
          <w:sz w:val="32"/>
        </w:rPr>
        <w:t>征询</w:t>
      </w:r>
      <w:r>
        <w:rPr>
          <w:rFonts w:hint="eastAsia" w:ascii="仿宋_GB2312" w:hAnsi="Calibri" w:eastAsia="仿宋_GB2312" w:cs="Times New Roman"/>
          <w:sz w:val="32"/>
        </w:rPr>
        <w:t>法律顾问</w:t>
      </w:r>
      <w:r>
        <w:rPr>
          <w:rFonts w:hint="eastAsia" w:ascii="仿宋_GB2312" w:eastAsia="仿宋_GB2312"/>
          <w:sz w:val="32"/>
        </w:rPr>
        <w:t>的意见。2019年</w:t>
      </w:r>
      <w:r>
        <w:rPr>
          <w:rFonts w:hint="eastAsia" w:ascii="仿宋_GB2312" w:hAnsi="Calibri" w:eastAsia="仿宋_GB2312" w:cs="Times New Roman"/>
          <w:sz w:val="32"/>
        </w:rPr>
        <w:t>共审查对外合同34件</w:t>
      </w:r>
      <w:r>
        <w:rPr>
          <w:rFonts w:hint="eastAsia" w:ascii="仿宋_GB2312" w:eastAsia="仿宋_GB2312"/>
          <w:sz w:val="32"/>
        </w:rPr>
        <w:t>。2019年区统计局、调查队未制发规范性文件。</w:t>
      </w:r>
    </w:p>
    <w:p w14:paraId="179277B3">
      <w:pPr>
        <w:widowControl/>
        <w:spacing w:line="560" w:lineRule="exact"/>
        <w:ind w:firstLine="640" w:firstLineChars="200"/>
        <w:rPr>
          <w:rFonts w:ascii="仿宋_GB2312" w:eastAsia="仿宋_GB2312"/>
          <w:sz w:val="32"/>
          <w:szCs w:val="32"/>
        </w:rPr>
      </w:pPr>
      <w:r>
        <w:rPr>
          <w:rFonts w:hint="eastAsia" w:ascii="华文楷体" w:hAnsi="华文楷体" w:eastAsia="华文楷体"/>
          <w:color w:val="000000"/>
          <w:sz w:val="32"/>
          <w:szCs w:val="32"/>
        </w:rPr>
        <w:t>4.稳步推进政府信息和政务公开。</w:t>
      </w:r>
      <w:r>
        <w:rPr>
          <w:rFonts w:hint="eastAsia" w:ascii="仿宋_GB2312" w:hAnsi="仿宋" w:eastAsia="仿宋_GB2312" w:cs="宋体"/>
          <w:color w:val="000000"/>
          <w:kern w:val="0"/>
          <w:sz w:val="32"/>
          <w:szCs w:val="32"/>
        </w:rPr>
        <w:t>2019年，局队在数字东城网站主动公开信息740条，其中统计数据信息422条。</w:t>
      </w:r>
      <w:r>
        <w:rPr>
          <w:rFonts w:hint="eastAsia" w:ascii="仿宋_GB2312" w:hAnsi="Calibri" w:eastAsia="仿宋_GB2312" w:cs="Times New Roman"/>
          <w:sz w:val="32"/>
          <w:szCs w:val="32"/>
        </w:rPr>
        <w:t>在百荣商城举办统计开放日活动，邀请人大代表、政协委员、企业代表以及社会公众和媒体代表</w:t>
      </w:r>
      <w:r>
        <w:rPr>
          <w:rFonts w:hint="eastAsia" w:ascii="仿宋_GB2312" w:eastAsia="仿宋_GB2312"/>
          <w:sz w:val="32"/>
          <w:szCs w:val="32"/>
        </w:rPr>
        <w:t>共</w:t>
      </w:r>
      <w:r>
        <w:rPr>
          <w:rFonts w:hint="eastAsia" w:ascii="仿宋_GB2312" w:hAnsi="Calibri" w:eastAsia="仿宋_GB2312" w:cs="Times New Roman"/>
          <w:sz w:val="32"/>
          <w:szCs w:val="32"/>
        </w:rPr>
        <w:t>100余人</w:t>
      </w:r>
      <w:r>
        <w:rPr>
          <w:rFonts w:hint="eastAsia" w:ascii="仿宋_GB2312" w:eastAsia="仿宋_GB2312"/>
          <w:sz w:val="32"/>
          <w:szCs w:val="32"/>
        </w:rPr>
        <w:t>参加</w:t>
      </w:r>
      <w:r>
        <w:rPr>
          <w:rFonts w:hint="eastAsia" w:ascii="仿宋_GB2312" w:hAnsi="Calibri" w:eastAsia="仿宋_GB2312" w:cs="Times New Roman"/>
          <w:sz w:val="32"/>
          <w:szCs w:val="32"/>
        </w:rPr>
        <w:t>。</w:t>
      </w:r>
      <w:r>
        <w:rPr>
          <w:rFonts w:hint="eastAsia" w:ascii="仿宋_GB2312" w:eastAsia="仿宋_GB2312"/>
          <w:sz w:val="32"/>
          <w:szCs w:val="32"/>
        </w:rPr>
        <w:t>受理</w:t>
      </w:r>
      <w:r>
        <w:rPr>
          <w:rFonts w:hint="eastAsia" w:ascii="仿宋_GB2312" w:hAnsi="Calibri" w:eastAsia="仿宋_GB2312" w:cs="Times New Roman"/>
          <w:sz w:val="32"/>
          <w:szCs w:val="32"/>
        </w:rPr>
        <w:t>政府信息公开申请6件,</w:t>
      </w:r>
      <w:r>
        <w:rPr>
          <w:rFonts w:hint="eastAsia" w:ascii="仿宋_GB2312" w:eastAsia="仿宋_GB2312"/>
          <w:sz w:val="32"/>
          <w:szCs w:val="32"/>
        </w:rPr>
        <w:t xml:space="preserve"> 均全部</w:t>
      </w:r>
      <w:r>
        <w:rPr>
          <w:rFonts w:hint="eastAsia" w:ascii="仿宋_GB2312" w:hAnsi="Calibri" w:eastAsia="仿宋_GB2312" w:cs="Times New Roman"/>
          <w:sz w:val="32"/>
          <w:szCs w:val="32"/>
        </w:rPr>
        <w:t>在法定时限内给予答复</w:t>
      </w:r>
      <w:r>
        <w:rPr>
          <w:rFonts w:hint="eastAsia" w:ascii="仿宋_GB2312" w:eastAsia="仿宋_GB2312"/>
          <w:sz w:val="32"/>
          <w:szCs w:val="32"/>
        </w:rPr>
        <w:t>。</w:t>
      </w:r>
    </w:p>
    <w:p w14:paraId="2461FDBB">
      <w:pPr>
        <w:adjustRightInd w:val="0"/>
        <w:snapToGrid w:val="0"/>
        <w:spacing w:line="560" w:lineRule="exact"/>
        <w:ind w:firstLine="640" w:firstLineChars="200"/>
        <w:rPr>
          <w:rFonts w:ascii="仿宋_GB2312" w:hAnsi="Calibri" w:eastAsia="仿宋_GB2312" w:cs="Times New Roman"/>
          <w:sz w:val="32"/>
          <w:szCs w:val="32"/>
        </w:rPr>
      </w:pPr>
      <w:r>
        <w:rPr>
          <w:rFonts w:hint="eastAsia" w:ascii="华文楷体" w:hAnsi="华文楷体" w:eastAsia="华文楷体"/>
          <w:color w:val="000000"/>
          <w:sz w:val="32"/>
          <w:szCs w:val="32"/>
        </w:rPr>
        <w:t>5.加强行政复议和行政应诉工作。</w:t>
      </w:r>
      <w:r>
        <w:rPr>
          <w:rFonts w:hint="eastAsia" w:ascii="仿宋_GB2312" w:hAnsi="Calibri" w:eastAsia="仿宋_GB2312" w:cs="Times New Roman"/>
          <w:sz w:val="32"/>
          <w:szCs w:val="32"/>
        </w:rPr>
        <w:t>按照市、区有关要求，做好行政复议和行政应诉工作。2019年区统计局、调查队没有行政复议、行政诉讼案件发生。</w:t>
      </w:r>
    </w:p>
    <w:p w14:paraId="0EC18956">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（三）深入开展法治宣传活动</w:t>
      </w:r>
    </w:p>
    <w:p w14:paraId="6F3A473E">
      <w:pPr>
        <w:adjustRightInd w:val="0"/>
        <w:snapToGrid w:val="0"/>
        <w:spacing w:line="560" w:lineRule="exact"/>
        <w:ind w:firstLine="640" w:firstLineChars="200"/>
        <w:rPr>
          <w:rFonts w:ascii="仿宋_GB2312" w:eastAsia="仿宋_GB2312"/>
          <w:sz w:val="32"/>
          <w:szCs w:val="32"/>
        </w:rPr>
      </w:pPr>
      <w:r>
        <w:rPr>
          <w:rFonts w:hint="eastAsia" w:ascii="华文楷体" w:hAnsi="华文楷体" w:eastAsia="华文楷体"/>
          <w:color w:val="000000"/>
          <w:sz w:val="32"/>
          <w:szCs w:val="32"/>
        </w:rPr>
        <w:t>1.完善普法责任制。</w:t>
      </w:r>
      <w:r>
        <w:rPr>
          <w:rFonts w:hint="eastAsia" w:ascii="仿宋_GB2312" w:eastAsia="仿宋_GB2312"/>
          <w:sz w:val="32"/>
          <w:szCs w:val="32"/>
        </w:rPr>
        <w:t>研究制定了《</w:t>
      </w:r>
      <w:r>
        <w:rPr>
          <w:rFonts w:hint="eastAsia" w:ascii="仿宋_GB2312" w:hAnsi="Calibri" w:eastAsia="仿宋_GB2312" w:cs="Times New Roman"/>
          <w:sz w:val="32"/>
          <w:szCs w:val="32"/>
        </w:rPr>
        <w:t>2019年统计法治工作要点》，将统计法治宣传作为重点工作进行部署。</w:t>
      </w:r>
      <w:r>
        <w:rPr>
          <w:rFonts w:hint="eastAsia" w:ascii="仿宋_GB2312" w:hAnsi="仿宋" w:eastAsia="仿宋_GB2312" w:cs="仿宋"/>
          <w:sz w:val="32"/>
          <w:szCs w:val="32"/>
        </w:rPr>
        <w:t>出台局队《关于进一步贯彻落实统计普法责任制实施办法》，</w:t>
      </w:r>
      <w:r>
        <w:rPr>
          <w:rFonts w:ascii="仿宋_GB2312" w:hAnsi="仿宋" w:eastAsia="仿宋_GB2312" w:cs="仿宋"/>
          <w:sz w:val="32"/>
          <w:szCs w:val="32"/>
        </w:rPr>
        <w:t>对</w:t>
      </w:r>
      <w:r>
        <w:rPr>
          <w:rFonts w:hint="eastAsia" w:ascii="仿宋_GB2312" w:hAnsi="仿宋" w:eastAsia="仿宋_GB2312" w:cs="仿宋"/>
          <w:sz w:val="32"/>
          <w:szCs w:val="32"/>
        </w:rPr>
        <w:t>普法</w:t>
      </w:r>
      <w:r>
        <w:rPr>
          <w:rFonts w:ascii="仿宋_GB2312" w:hAnsi="仿宋" w:eastAsia="仿宋_GB2312" w:cs="仿宋"/>
          <w:sz w:val="32"/>
          <w:szCs w:val="32"/>
        </w:rPr>
        <w:t>责任主体、主要任务、活动载体等进行了</w:t>
      </w:r>
      <w:r>
        <w:rPr>
          <w:rFonts w:hint="eastAsia" w:ascii="仿宋_GB2312" w:hAnsi="仿宋" w:eastAsia="仿宋_GB2312" w:cs="仿宋"/>
          <w:sz w:val="32"/>
          <w:szCs w:val="32"/>
        </w:rPr>
        <w:t>细化，努力构建谁执法谁普法、谁布置报表谁普法、谁组织调查谁普法的“大普法”工作格局。</w:t>
      </w:r>
    </w:p>
    <w:p w14:paraId="1B44FC72">
      <w:pPr>
        <w:spacing w:line="560" w:lineRule="exact"/>
        <w:ind w:firstLine="640" w:firstLineChars="200"/>
        <w:rPr>
          <w:rFonts w:ascii="仿宋_GB2312" w:hAnsi="Calibri" w:eastAsia="仿宋_GB2312" w:cs="Times New Roman"/>
          <w:sz w:val="32"/>
          <w:szCs w:val="32"/>
        </w:rPr>
      </w:pPr>
      <w:r>
        <w:rPr>
          <w:rFonts w:hint="eastAsia" w:ascii="华文楷体" w:hAnsi="华文楷体" w:eastAsia="华文楷体" w:cs="Times New Roman"/>
          <w:sz w:val="32"/>
          <w:szCs w:val="32"/>
        </w:rPr>
        <w:t>2.坚持上下联动。</w:t>
      </w:r>
      <w:r>
        <w:rPr>
          <w:rFonts w:hint="eastAsia" w:ascii="仿宋_GB2312" w:hAnsi="华文楷体" w:eastAsia="仿宋_GB2312"/>
          <w:sz w:val="32"/>
          <w:szCs w:val="32"/>
        </w:rPr>
        <w:t>在普法宣传活动上实行局队主办、统计所承办的方式，鼓励统计所结合实际创新思路，</w:t>
      </w:r>
      <w:r>
        <w:rPr>
          <w:rFonts w:hint="eastAsia" w:ascii="仿宋_GB2312" w:hAnsi="仿宋" w:eastAsia="仿宋_GB2312" w:cs="仿宋"/>
          <w:sz w:val="32"/>
          <w:szCs w:val="32"/>
        </w:rPr>
        <w:t>2019年确定了统计法治长廊、法治宣传月主题活动、统计开放日3个重点项目，并在</w:t>
      </w:r>
      <w:r>
        <w:rPr>
          <w:rFonts w:hint="eastAsia" w:ascii="仿宋_GB2312" w:hAnsi="华文楷体" w:eastAsia="仿宋_GB2312"/>
          <w:sz w:val="32"/>
          <w:szCs w:val="32"/>
        </w:rPr>
        <w:t>经费上给予保障，以重点项目带动全区统计普法工作成效。</w:t>
      </w:r>
    </w:p>
    <w:p w14:paraId="13C40A36">
      <w:pPr>
        <w:adjustRightInd w:val="0"/>
        <w:snapToGrid w:val="0"/>
        <w:spacing w:line="560" w:lineRule="exact"/>
        <w:ind w:firstLine="640" w:firstLineChars="200"/>
        <w:rPr>
          <w:rFonts w:ascii="仿宋_GB2312" w:hAnsi="Calibri" w:eastAsia="仿宋_GB2312"/>
          <w:sz w:val="32"/>
          <w:szCs w:val="32"/>
        </w:rPr>
      </w:pPr>
      <w:r>
        <w:rPr>
          <w:rFonts w:hint="eastAsia" w:ascii="华文楷体" w:hAnsi="华文楷体" w:eastAsia="华文楷体"/>
          <w:sz w:val="32"/>
          <w:szCs w:val="28"/>
        </w:rPr>
        <w:t>3.多形式开展普法活动。</w:t>
      </w:r>
      <w:r>
        <w:rPr>
          <w:rFonts w:hint="eastAsia" w:ascii="仿宋_GB2312" w:hAnsi="宋体" w:eastAsia="仿宋_GB2312" w:cs="宋体"/>
          <w:color w:val="000000"/>
          <w:kern w:val="0"/>
          <w:sz w:val="32"/>
          <w:szCs w:val="32"/>
        </w:rPr>
        <w:t>组织开展统计普法作品征集与成果展示活动，作</w:t>
      </w:r>
      <w:r>
        <w:rPr>
          <w:rFonts w:hint="eastAsia" w:ascii="仿宋_GB2312" w:eastAsia="仿宋_GB2312"/>
          <w:sz w:val="32"/>
          <w:szCs w:val="32"/>
        </w:rPr>
        <w:t>品从防惩统计造假、普及统计法律法规等多角度创作，</w:t>
      </w:r>
      <w:r>
        <w:rPr>
          <w:rFonts w:hint="eastAsia" w:ascii="仿宋_GB2312" w:hAnsi="Calibri" w:eastAsia="仿宋_GB2312" w:cs="Times New Roman"/>
          <w:sz w:val="32"/>
          <w:szCs w:val="32"/>
        </w:rPr>
        <w:t>有效</w:t>
      </w:r>
      <w:r>
        <w:rPr>
          <w:rFonts w:ascii="仿宋_GB2312" w:hAnsi="Calibri" w:eastAsia="仿宋_GB2312" w:cs="Times New Roman"/>
          <w:sz w:val="32"/>
          <w:szCs w:val="32"/>
        </w:rPr>
        <w:t>推动</w:t>
      </w:r>
      <w:r>
        <w:rPr>
          <w:rFonts w:hint="eastAsia" w:ascii="仿宋_GB2312" w:hAnsi="Calibri" w:eastAsia="仿宋_GB2312" w:cs="Times New Roman"/>
          <w:sz w:val="32"/>
          <w:szCs w:val="32"/>
        </w:rPr>
        <w:t>了统计</w:t>
      </w:r>
      <w:r>
        <w:rPr>
          <w:rFonts w:ascii="仿宋_GB2312" w:hAnsi="Calibri" w:eastAsia="仿宋_GB2312" w:cs="Times New Roman"/>
          <w:sz w:val="32"/>
          <w:szCs w:val="32"/>
        </w:rPr>
        <w:t>普法</w:t>
      </w:r>
      <w:r>
        <w:rPr>
          <w:rFonts w:hint="eastAsia" w:ascii="仿宋_GB2312" w:hAnsi="Calibri" w:eastAsia="仿宋_GB2312" w:cs="Times New Roman"/>
          <w:sz w:val="32"/>
          <w:szCs w:val="32"/>
        </w:rPr>
        <w:t>工作的</w:t>
      </w:r>
      <w:r>
        <w:rPr>
          <w:rFonts w:ascii="仿宋_GB2312" w:hAnsi="Calibri" w:eastAsia="仿宋_GB2312" w:cs="Times New Roman"/>
          <w:sz w:val="32"/>
          <w:szCs w:val="32"/>
        </w:rPr>
        <w:t>吸引力</w:t>
      </w:r>
      <w:r>
        <w:rPr>
          <w:rFonts w:hint="eastAsia" w:ascii="仿宋_GB2312" w:hAnsi="Calibri" w:eastAsia="仿宋_GB2312" w:cs="Times New Roman"/>
          <w:sz w:val="32"/>
          <w:szCs w:val="32"/>
        </w:rPr>
        <w:t>和影响力</w:t>
      </w:r>
      <w:r>
        <w:rPr>
          <w:rFonts w:ascii="仿宋_GB2312" w:hAnsi="Calibri" w:eastAsia="仿宋_GB2312" w:cs="Times New Roman"/>
          <w:sz w:val="32"/>
          <w:szCs w:val="32"/>
        </w:rPr>
        <w:t>。</w:t>
      </w:r>
      <w:r>
        <w:rPr>
          <w:rFonts w:hint="eastAsia" w:ascii="仿宋_GB2312" w:eastAsia="仿宋_GB2312"/>
          <w:sz w:val="32"/>
          <w:szCs w:val="32"/>
        </w:rPr>
        <w:t>举办“牢记统计初心，践行法治担当”统计法治宣传月启动仪式，开展</w:t>
      </w:r>
      <w:r>
        <w:rPr>
          <w:rFonts w:hint="eastAsia" w:ascii="仿宋_GB2312" w:eastAsia="仿宋_GB2312"/>
          <w:color w:val="000000"/>
          <w:sz w:val="32"/>
          <w:szCs w:val="32"/>
        </w:rPr>
        <w:t>冰雪运动体验暨统计法律法规知识问答活动，</w:t>
      </w:r>
      <w:r>
        <w:rPr>
          <w:rFonts w:hint="eastAsia" w:ascii="仿宋_GB2312" w:hAnsi="Calibri" w:eastAsia="仿宋_GB2312" w:cs="Times New Roman"/>
          <w:sz w:val="32"/>
          <w:szCs w:val="32"/>
        </w:rPr>
        <w:t>不断扩大统计工作的影响力。</w:t>
      </w:r>
      <w:r>
        <w:rPr>
          <w:rFonts w:hint="eastAsia" w:ascii="仿宋_GB2312" w:hAnsi="宋体" w:eastAsia="仿宋_GB2312" w:cs="宋体"/>
          <w:color w:val="000000"/>
          <w:kern w:val="0"/>
          <w:sz w:val="32"/>
          <w:szCs w:val="32"/>
        </w:rPr>
        <w:t>编印《依法统计知识手册》，作为近一个时期统计进党校、进机关、进企业的普法宣传材料。</w:t>
      </w:r>
      <w:r>
        <w:rPr>
          <w:rFonts w:hint="eastAsia" w:ascii="仿宋_GB2312" w:hAnsi="Calibri" w:eastAsia="仿宋_GB2312"/>
          <w:sz w:val="32"/>
          <w:szCs w:val="32"/>
        </w:rPr>
        <w:t>围绕3%人口抽样调查、年定报、12.4宪法宣传日、统计法颁布纪念日等重点工作和重要节点开展普法宣传。</w:t>
      </w:r>
    </w:p>
    <w:p w14:paraId="5253A90F">
      <w:pPr>
        <w:pStyle w:val="4"/>
        <w:spacing w:before="0" w:beforeAutospacing="0" w:after="0" w:afterAutospacing="0" w:line="560" w:lineRule="exact"/>
        <w:ind w:firstLine="340" w:firstLineChars="200"/>
        <w:jc w:val="both"/>
        <w:rPr>
          <w:rFonts w:hint="eastAsia" w:ascii="楷体_GB2312" w:hAnsi="楷体_GB2312" w:eastAsia="楷体_GB2312" w:cs="楷体_GB2312"/>
          <w:b w:val="0"/>
          <w:bCs/>
          <w:sz w:val="32"/>
        </w:rPr>
      </w:pPr>
      <w:r>
        <w:rPr>
          <w:rFonts w:hint="eastAsia" w:ascii="微软雅黑" w:hAnsi="微软雅黑" w:eastAsia="微软雅黑"/>
          <w:color w:val="404040"/>
          <w:sz w:val="17"/>
          <w:szCs w:val="17"/>
        </w:rPr>
        <w:t>　</w:t>
      </w:r>
      <w:r>
        <w:rPr>
          <w:rFonts w:hint="eastAsia" w:ascii="楷体_GB2312" w:hAnsi="楷体_GB2312" w:eastAsia="楷体_GB2312" w:cs="楷体_GB2312"/>
          <w:b w:val="0"/>
          <w:bCs/>
          <w:sz w:val="32"/>
        </w:rPr>
        <w:t>（四）严肃查处统计违法行为</w:t>
      </w:r>
    </w:p>
    <w:p w14:paraId="38D3ED12">
      <w:pPr>
        <w:pStyle w:val="4"/>
        <w:spacing w:before="0" w:beforeAutospacing="0" w:after="0" w:afterAutospacing="0" w:line="560" w:lineRule="exact"/>
        <w:ind w:firstLine="640" w:firstLineChars="200"/>
        <w:jc w:val="both"/>
        <w:rPr>
          <w:rFonts w:ascii="仿宋_GB2312" w:eastAsia="仿宋_GB2312"/>
          <w:sz w:val="32"/>
          <w:szCs w:val="32"/>
        </w:rPr>
      </w:pPr>
      <w:r>
        <w:rPr>
          <w:rFonts w:hint="eastAsia" w:ascii="华文楷体" w:hAnsi="华文楷体" w:eastAsia="华文楷体"/>
          <w:sz w:val="32"/>
          <w:szCs w:val="32"/>
        </w:rPr>
        <w:t>1.加大统计执法检查力度。</w:t>
      </w:r>
      <w:r>
        <w:rPr>
          <w:rFonts w:hint="eastAsia" w:ascii="仿宋_GB2312" w:eastAsia="仿宋_GB2312"/>
          <w:sz w:val="32"/>
          <w:szCs w:val="32"/>
        </w:rPr>
        <w:t>围绕统计中心工作，</w:t>
      </w:r>
      <w:r>
        <w:rPr>
          <w:rFonts w:hint="eastAsia" w:ascii="仿宋_GB2312" w:eastAsia="仿宋_GB2312"/>
          <w:sz w:val="32"/>
        </w:rPr>
        <w:t>制定2019年统计执法工作计划。以经济普查为主线，继</w:t>
      </w:r>
      <w:r>
        <w:rPr>
          <w:rFonts w:hint="eastAsia" w:ascii="仿宋_GB2312" w:eastAsia="仿宋_GB2312"/>
          <w:sz w:val="32"/>
          <w:szCs w:val="32"/>
        </w:rPr>
        <w:t>续开展“1+N”执法检查，在开展“双随机”常规检查的同时，组织开展高耗能高耗水、劳动工资等专项检查</w:t>
      </w:r>
      <w:r>
        <w:rPr>
          <w:rFonts w:hint="eastAsia" w:ascii="仿宋_GB2312" w:eastAsia="仿宋_GB2312"/>
          <w:sz w:val="32"/>
        </w:rPr>
        <w:t>，对于经济普查不配合的单位进行实地踏查。</w:t>
      </w:r>
      <w:r>
        <w:rPr>
          <w:rFonts w:hint="eastAsia" w:ascii="仿宋_GB2312" w:eastAsia="仿宋_GB2312"/>
          <w:sz w:val="32"/>
          <w:szCs w:val="32"/>
        </w:rPr>
        <w:t>2019年共完成执法检查377家，其中常规检查70家，专项查询302家, 迟报案件5家。</w:t>
      </w:r>
    </w:p>
    <w:p w14:paraId="05799336">
      <w:pPr>
        <w:spacing w:line="560" w:lineRule="exact"/>
        <w:ind w:firstLine="640" w:firstLineChars="200"/>
        <w:rPr>
          <w:rFonts w:ascii="仿宋_GB2312" w:hAnsi="宋体" w:eastAsia="仿宋_GB2312" w:cs="宋体"/>
          <w:kern w:val="0"/>
          <w:sz w:val="32"/>
          <w:szCs w:val="32"/>
        </w:rPr>
      </w:pPr>
      <w:r>
        <w:rPr>
          <w:rFonts w:hint="eastAsia" w:ascii="华文楷体" w:hAnsi="华文楷体" w:eastAsia="华文楷体" w:cs="宋体"/>
          <w:kern w:val="0"/>
          <w:sz w:val="32"/>
          <w:szCs w:val="32"/>
        </w:rPr>
        <w:t>2.强化事中事后监管。</w:t>
      </w:r>
      <w:r>
        <w:rPr>
          <w:rFonts w:hint="eastAsia" w:ascii="仿宋_GB2312" w:hAnsi="宋体" w:eastAsia="仿宋_GB2312" w:cs="宋体"/>
          <w:kern w:val="0"/>
          <w:sz w:val="32"/>
          <w:szCs w:val="32"/>
        </w:rPr>
        <w:t>通过数字东城网站</w:t>
      </w:r>
      <w:r>
        <w:rPr>
          <w:rFonts w:hint="eastAsia" w:ascii="仿宋_GB2312" w:eastAsia="仿宋_GB2312"/>
          <w:sz w:val="32"/>
          <w:szCs w:val="32"/>
        </w:rPr>
        <w:t>公示</w:t>
      </w:r>
      <w:r>
        <w:rPr>
          <w:rFonts w:hint="eastAsia" w:ascii="仿宋_GB2312" w:hAnsi="宋体" w:eastAsia="仿宋_GB2312" w:cs="宋体"/>
          <w:kern w:val="0"/>
          <w:sz w:val="32"/>
          <w:szCs w:val="32"/>
        </w:rPr>
        <w:t>拟开展检查的单位名单</w:t>
      </w:r>
      <w:r>
        <w:rPr>
          <w:rFonts w:hint="eastAsia" w:ascii="仿宋_GB2312" w:eastAsia="仿宋_GB2312"/>
          <w:sz w:val="32"/>
          <w:szCs w:val="32"/>
        </w:rPr>
        <w:t>、统计行政处罚裁量基准</w:t>
      </w:r>
      <w:r>
        <w:rPr>
          <w:rFonts w:hint="eastAsia" w:ascii="仿宋_GB2312" w:hAnsi="宋体" w:eastAsia="仿宋_GB2312" w:cs="宋体"/>
          <w:kern w:val="0"/>
          <w:sz w:val="32"/>
          <w:szCs w:val="32"/>
        </w:rPr>
        <w:t>及统计行政处罚信息等，</w:t>
      </w:r>
      <w:r>
        <w:rPr>
          <w:rFonts w:hint="eastAsia" w:ascii="仿宋_GB2312" w:eastAsia="仿宋_GB2312"/>
          <w:sz w:val="32"/>
          <w:szCs w:val="32"/>
        </w:rPr>
        <w:t>主动接受社会公众监督。</w:t>
      </w:r>
      <w:r>
        <w:rPr>
          <w:rFonts w:hint="eastAsia" w:ascii="仿宋_GB2312" w:hAnsi="宋体" w:eastAsia="仿宋_GB2312" w:cs="宋体"/>
          <w:kern w:val="0"/>
          <w:sz w:val="32"/>
          <w:szCs w:val="32"/>
        </w:rPr>
        <w:t>配备5台执法记录仪，对统计执法全过程进行记录留痕。</w:t>
      </w:r>
    </w:p>
    <w:p w14:paraId="054AA477">
      <w:pPr>
        <w:spacing w:line="560" w:lineRule="exact"/>
        <w:ind w:firstLine="640" w:firstLineChars="200"/>
        <w:rPr>
          <w:rFonts w:ascii="仿宋_GB2312" w:hAnsi="宋体" w:eastAsia="仿宋_GB2312" w:cs="宋体"/>
          <w:kern w:val="0"/>
          <w:sz w:val="32"/>
          <w:szCs w:val="32"/>
        </w:rPr>
      </w:pPr>
      <w:r>
        <w:rPr>
          <w:rFonts w:hint="eastAsia" w:ascii="华文楷体" w:hAnsi="华文楷体" w:eastAsia="华文楷体" w:cs="宋体"/>
          <w:kern w:val="0"/>
          <w:sz w:val="32"/>
          <w:szCs w:val="32"/>
        </w:rPr>
        <w:t>3.强化统计执法监督。</w:t>
      </w:r>
      <w:r>
        <w:rPr>
          <w:rFonts w:hint="eastAsia" w:ascii="仿宋_GB2312" w:hAnsi="宋体" w:eastAsia="仿宋_GB2312" w:cs="宋体"/>
          <w:kern w:val="0"/>
          <w:sz w:val="32"/>
          <w:szCs w:val="32"/>
        </w:rPr>
        <w:t>认真开展统计行政处罚案卷审核，</w:t>
      </w:r>
      <w:r>
        <w:rPr>
          <w:rFonts w:hint="eastAsia" w:ascii="仿宋_GB2312" w:hAnsi="Calibri" w:eastAsia="仿宋_GB2312" w:cs="Times New Roman"/>
          <w:sz w:val="32"/>
        </w:rPr>
        <w:t>坚持重大执法决定法制审核制度，</w:t>
      </w:r>
      <w:r>
        <w:rPr>
          <w:rFonts w:hint="eastAsia" w:ascii="仿宋_GB2312" w:eastAsia="仿宋_GB2312"/>
          <w:sz w:val="32"/>
        </w:rPr>
        <w:t>严格执行</w:t>
      </w:r>
      <w:r>
        <w:rPr>
          <w:rFonts w:ascii="仿宋_GB2312" w:hAnsi="Calibri" w:eastAsia="仿宋_GB2312" w:cs="Times New Roman"/>
          <w:sz w:val="32"/>
        </w:rPr>
        <w:t>统计行政处罚案件“三审制”</w:t>
      </w:r>
      <w:r>
        <w:rPr>
          <w:rFonts w:hint="eastAsia" w:ascii="仿宋_GB2312" w:hAnsi="Calibri" w:eastAsia="仿宋_GB2312" w:cs="Times New Roman"/>
          <w:sz w:val="32"/>
        </w:rPr>
        <w:t>，</w:t>
      </w:r>
      <w:r>
        <w:rPr>
          <w:rFonts w:hint="eastAsia" w:ascii="仿宋_GB2312" w:eastAsia="仿宋_GB2312"/>
          <w:sz w:val="32"/>
          <w:szCs w:val="32"/>
        </w:rPr>
        <w:t>审查委员会会集体讨论案件5次，</w:t>
      </w:r>
      <w:r>
        <w:rPr>
          <w:rFonts w:hint="eastAsia" w:ascii="仿宋_GB2312" w:hAnsi="Calibri" w:eastAsia="仿宋_GB2312" w:cs="Times New Roman"/>
          <w:sz w:val="32"/>
        </w:rPr>
        <w:t>确保统计行政处罚合法适当。</w:t>
      </w:r>
    </w:p>
    <w:p w14:paraId="7252F5BD">
      <w:pPr>
        <w:spacing w:line="560" w:lineRule="exact"/>
        <w:ind w:firstLine="640" w:firstLineChars="200"/>
        <w:rPr>
          <w:rFonts w:ascii="黑体" w:eastAsia="黑体"/>
          <w:sz w:val="32"/>
          <w:szCs w:val="32"/>
        </w:rPr>
      </w:pPr>
      <w:r>
        <w:rPr>
          <w:rFonts w:hint="eastAsia" w:ascii="黑体" w:eastAsia="黑体"/>
          <w:sz w:val="32"/>
          <w:szCs w:val="32"/>
        </w:rPr>
        <w:t>二、存在问题及工作思路</w:t>
      </w:r>
    </w:p>
    <w:p w14:paraId="5A2D2565">
      <w:pPr>
        <w:tabs>
          <w:tab w:val="left" w:pos="6000"/>
        </w:tabs>
        <w:spacing w:line="560" w:lineRule="exact"/>
        <w:ind w:firstLine="640" w:firstLineChars="200"/>
        <w:contextualSpacing/>
        <w:rPr>
          <w:rFonts w:ascii="宋体" w:hAnsi="宋体" w:eastAsia="宋体" w:cs="宋体"/>
          <w:sz w:val="32"/>
          <w:szCs w:val="32"/>
        </w:rPr>
      </w:pPr>
      <w:r>
        <w:rPr>
          <w:rFonts w:ascii="仿宋_GB2312" w:hAnsi="Calibri" w:eastAsia="仿宋_GB2312" w:cs="Times New Roman"/>
          <w:sz w:val="32"/>
        </w:rPr>
        <w:t>2019</w:t>
      </w:r>
      <w:r>
        <w:rPr>
          <w:rFonts w:hint="eastAsia" w:ascii="仿宋_GB2312" w:hAnsi="Calibri" w:eastAsia="仿宋_GB2312" w:cs="Times New Roman"/>
          <w:sz w:val="32"/>
        </w:rPr>
        <w:t>年，东城区统计局、调查队在推进法治政府建设方面取得了一定成效，但与面临的新形势新任务新要求仍存在一些问题和不足：一是统计干部的法治思维和能力还有待提升，全面掌握与岗位职责密切相关的法律法规还有待进一步加强。二是统计依法行政水平还有待提高，统计政务服务事项办理流程还需进一步规范优化。三是统计法治宣传的内容和形式还不够丰富，运用新媒体开展法治宣传还需进一步拓展。四是统计专项执法检查指标的覆盖面还有待扩展。</w:t>
      </w:r>
      <w:r>
        <w:rPr>
          <w:rFonts w:hint="eastAsia" w:ascii="仿宋_GB2312" w:eastAsia="仿宋_GB2312"/>
          <w:sz w:val="32"/>
          <w:szCs w:val="32"/>
        </w:rPr>
        <w:t>五是法治机构和执法人员的综合技能还有待加强，执法监督、合法性审查等方面的法治专业化水平还需进一步提高。</w:t>
      </w:r>
    </w:p>
    <w:p w14:paraId="43FFE0F6">
      <w:pPr>
        <w:widowControl/>
        <w:spacing w:line="560" w:lineRule="exact"/>
        <w:ind w:firstLine="640" w:firstLineChars="200"/>
        <w:rPr>
          <w:rFonts w:ascii="仿宋_GB2312" w:hAnsi="Calibri" w:eastAsia="仿宋_GB2312" w:cs="Times New Roman"/>
          <w:sz w:val="32"/>
        </w:rPr>
      </w:pPr>
      <w:r>
        <w:rPr>
          <w:rFonts w:ascii="仿宋_GB2312" w:hAnsi="Calibri" w:eastAsia="仿宋_GB2312" w:cs="Times New Roman"/>
          <w:sz w:val="32"/>
        </w:rPr>
        <w:t>2020</w:t>
      </w:r>
      <w:r>
        <w:rPr>
          <w:rFonts w:hint="eastAsia" w:ascii="仿宋_GB2312" w:hAnsi="Calibri" w:eastAsia="仿宋_GB2312" w:cs="Times New Roman"/>
          <w:sz w:val="32"/>
        </w:rPr>
        <w:t>年，东城局队将坚持以习近平新时代中国特色社会主义思想为指导，认真贯彻落实十九届四中全会发挥统计监督职能作用的工作要求，全面持续落实法治政府建设各项规定，围绕中心、服务大局，坚持依法统计、依法治统，稳步推进全区统计法治工作，为促进统计事业科学发展提供有力法治保障。</w:t>
      </w:r>
    </w:p>
    <w:p w14:paraId="17BE2952">
      <w:pPr>
        <w:spacing w:line="560" w:lineRule="exact"/>
        <w:ind w:firstLine="640" w:firstLineChars="200"/>
        <w:rPr>
          <w:rFonts w:ascii="仿宋_GB2312" w:eastAsia="仿宋_GB2312"/>
          <w:sz w:val="32"/>
          <w:szCs w:val="32"/>
        </w:rPr>
      </w:pPr>
    </w:p>
    <w:sectPr>
      <w:pgSz w:w="11906" w:h="16838"/>
      <w:pgMar w:top="1985" w:right="1588"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7984"/>
    <w:rsid w:val="000112EB"/>
    <w:rsid w:val="00014D2D"/>
    <w:rsid w:val="00020E7A"/>
    <w:rsid w:val="000447E8"/>
    <w:rsid w:val="00091168"/>
    <w:rsid w:val="00095C07"/>
    <w:rsid w:val="000D274D"/>
    <w:rsid w:val="000F566B"/>
    <w:rsid w:val="001065C7"/>
    <w:rsid w:val="00145B6F"/>
    <w:rsid w:val="001959CC"/>
    <w:rsid w:val="001C1300"/>
    <w:rsid w:val="002108E9"/>
    <w:rsid w:val="0021300E"/>
    <w:rsid w:val="00221EEB"/>
    <w:rsid w:val="002426BC"/>
    <w:rsid w:val="00251618"/>
    <w:rsid w:val="00297984"/>
    <w:rsid w:val="002A515B"/>
    <w:rsid w:val="002D2227"/>
    <w:rsid w:val="002E68AE"/>
    <w:rsid w:val="00315DBE"/>
    <w:rsid w:val="003D2FFD"/>
    <w:rsid w:val="003D7822"/>
    <w:rsid w:val="003E4745"/>
    <w:rsid w:val="00440097"/>
    <w:rsid w:val="004655A0"/>
    <w:rsid w:val="00491DC3"/>
    <w:rsid w:val="004935C2"/>
    <w:rsid w:val="004D31D9"/>
    <w:rsid w:val="00503DA0"/>
    <w:rsid w:val="005316AF"/>
    <w:rsid w:val="005A64BF"/>
    <w:rsid w:val="005C0B14"/>
    <w:rsid w:val="005D2D61"/>
    <w:rsid w:val="005D6FEC"/>
    <w:rsid w:val="005E1FEA"/>
    <w:rsid w:val="00614456"/>
    <w:rsid w:val="0061509C"/>
    <w:rsid w:val="00643397"/>
    <w:rsid w:val="0064401F"/>
    <w:rsid w:val="00655C6C"/>
    <w:rsid w:val="00670F41"/>
    <w:rsid w:val="00675F81"/>
    <w:rsid w:val="006B5778"/>
    <w:rsid w:val="006B63B2"/>
    <w:rsid w:val="006C212C"/>
    <w:rsid w:val="006D00CB"/>
    <w:rsid w:val="006D0742"/>
    <w:rsid w:val="006F3EE9"/>
    <w:rsid w:val="006F58B2"/>
    <w:rsid w:val="007636BB"/>
    <w:rsid w:val="007909BD"/>
    <w:rsid w:val="007B7363"/>
    <w:rsid w:val="008234CB"/>
    <w:rsid w:val="00872380"/>
    <w:rsid w:val="00887583"/>
    <w:rsid w:val="0089798B"/>
    <w:rsid w:val="008D234B"/>
    <w:rsid w:val="0090677E"/>
    <w:rsid w:val="00965C06"/>
    <w:rsid w:val="00994299"/>
    <w:rsid w:val="009A333B"/>
    <w:rsid w:val="009B3029"/>
    <w:rsid w:val="009E1134"/>
    <w:rsid w:val="009F78E0"/>
    <w:rsid w:val="009F792C"/>
    <w:rsid w:val="00A03B18"/>
    <w:rsid w:val="00A44A94"/>
    <w:rsid w:val="00A60B35"/>
    <w:rsid w:val="00AB66FA"/>
    <w:rsid w:val="00AC3000"/>
    <w:rsid w:val="00B0029C"/>
    <w:rsid w:val="00B11FD4"/>
    <w:rsid w:val="00B52476"/>
    <w:rsid w:val="00B75346"/>
    <w:rsid w:val="00B81E47"/>
    <w:rsid w:val="00B86D95"/>
    <w:rsid w:val="00BE3885"/>
    <w:rsid w:val="00C02D9C"/>
    <w:rsid w:val="00C04552"/>
    <w:rsid w:val="00C0568F"/>
    <w:rsid w:val="00C236CF"/>
    <w:rsid w:val="00C243D0"/>
    <w:rsid w:val="00C36442"/>
    <w:rsid w:val="00C623AC"/>
    <w:rsid w:val="00C726D9"/>
    <w:rsid w:val="00CB17CE"/>
    <w:rsid w:val="00D567DF"/>
    <w:rsid w:val="00D67846"/>
    <w:rsid w:val="00D96A12"/>
    <w:rsid w:val="00DF51F9"/>
    <w:rsid w:val="00E063DB"/>
    <w:rsid w:val="00E4174D"/>
    <w:rsid w:val="00E654DC"/>
    <w:rsid w:val="00E72FA4"/>
    <w:rsid w:val="00E808BF"/>
    <w:rsid w:val="00E80ECC"/>
    <w:rsid w:val="00EA489C"/>
    <w:rsid w:val="00EB7767"/>
    <w:rsid w:val="00EC7242"/>
    <w:rsid w:val="00F06AEF"/>
    <w:rsid w:val="00F146CF"/>
    <w:rsid w:val="00F66C15"/>
    <w:rsid w:val="00F95B1C"/>
    <w:rsid w:val="00FD5FF3"/>
    <w:rsid w:val="00FD76C6"/>
    <w:rsid w:val="31B01524"/>
    <w:rsid w:val="3C0A5760"/>
    <w:rsid w:val="46E177A7"/>
    <w:rsid w:val="48585721"/>
    <w:rsid w:val="66417859"/>
    <w:rsid w:val="7CB4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00大标题"/>
    <w:basedOn w:val="1"/>
    <w:qFormat/>
    <w:uiPriority w:val="0"/>
    <w:pPr>
      <w:spacing w:beforeLines="50" w:line="520" w:lineRule="exact"/>
      <w:jc w:val="center"/>
    </w:pPr>
    <w:rPr>
      <w:rFonts w:ascii="Times New Roman" w:hAnsi="Times New Roman" w:eastAsia="方正小标宋简体" w:cs="Times New Roman"/>
      <w:bCs/>
      <w:sz w:val="34"/>
      <w:szCs w:val="3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5</Pages>
  <Words>1052</Words>
  <Characters>1092</Characters>
  <Lines>18</Lines>
  <Paragraphs>5</Paragraphs>
  <TotalTime>0</TotalTime>
  <ScaleCrop>false</ScaleCrop>
  <LinksUpToDate>false</LinksUpToDate>
  <CharactersWithSpaces>1093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2020-06-08T03:34:00Z</dcterms:created>
  <dc:creator>陈艳</dc:creator>
  <cp:lastModifiedBy> 祺</cp:lastModifiedBy>
  <dcterms:modified xsi:type="dcterms:W3CDTF">2025-06-10T07:13:19Z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7A1A3830497D4F3A8140C86E90EB365D_12</vt:lpwstr>
  </property>
</Properties>
</file>