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23910">
      <w:pPr>
        <w:spacing w:line="360" w:lineRule="auto"/>
        <w:ind w:firstLine="880" w:firstLineChars="20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东城区住房和城市建设委员会</w:t>
      </w:r>
    </w:p>
    <w:p w14:paraId="1FD02D2A">
      <w:pPr>
        <w:spacing w:line="360" w:lineRule="auto"/>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2019年法治政府建设年度</w:t>
      </w:r>
      <w:r>
        <w:rPr>
          <w:rFonts w:hint="eastAsia" w:ascii="方正小标宋简体" w:hAnsi="方正小标宋简体" w:eastAsia="方正小标宋简体" w:cs="方正小标宋简体"/>
          <w:b w:val="0"/>
          <w:bCs/>
          <w:sz w:val="44"/>
          <w:szCs w:val="44"/>
          <w:lang w:eastAsia="zh-CN"/>
        </w:rPr>
        <w:t>情况</w:t>
      </w:r>
      <w:r>
        <w:rPr>
          <w:rFonts w:hint="eastAsia" w:ascii="方正小标宋简体" w:hAnsi="方正小标宋简体" w:eastAsia="方正小标宋简体" w:cs="方正小标宋简体"/>
          <w:b w:val="0"/>
          <w:bCs/>
          <w:sz w:val="44"/>
          <w:szCs w:val="44"/>
        </w:rPr>
        <w:t>报告</w:t>
      </w:r>
    </w:p>
    <w:p w14:paraId="594119B5">
      <w:pPr>
        <w:spacing w:line="360" w:lineRule="auto"/>
        <w:rPr>
          <w:rFonts w:hint="eastAsia" w:ascii="仿宋" w:hAnsi="仿宋" w:eastAsia="仿宋"/>
          <w:sz w:val="32"/>
          <w:szCs w:val="32"/>
        </w:rPr>
      </w:pPr>
    </w:p>
    <w:p w14:paraId="4B1E94C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东城区住房和城市建设委适逢机构改革，在原房管局、住建委、重大办的基础上整合而成。改革期间，在市、区两级的正确领导下，在东城全面依法治区委员会的具体指导下，我委坚持以习近平新时代中国特色社会主义思想为指导，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做到“两个维护”，紧紧围绕建设中国特色社会主义法治体系、建设社会主义法治国家的总目标，按照《法治政府建设与责任落实督察工作规定》的要求，依法行政工作稳步推进。具体工作情况如下：</w:t>
      </w:r>
    </w:p>
    <w:p w14:paraId="7BE536B2">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一、认真部署,切实履责,深入贯彻落实习近平总书记关于法治政府建设的重要指示和中央有关决策部署</w:t>
      </w:r>
    </w:p>
    <w:p w14:paraId="4F5FA34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区住建委</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认真学习贯彻习近平总书记全面依法治国新理念新思想新战略和总书记重要讲话精神,制定工作方案。邀请区委党校老师讲授相关课程，并开展讨论。　　</w:t>
      </w:r>
    </w:p>
    <w:p w14:paraId="3AC0684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履行推进法治建设第一责任人职责,通过党组会、办公会定期组织会前学法、听取依法行政工作汇报、印发法治宣传工作要点、研究职权清单等,将依法行政工作作为重要事项全面部署落实。委党组书记刘海军、主任张晓峰同志多次要求领导干部要牢固树立法治思维,切实增强法治政府建设的责任感、使命感,为全面、依法做好住房城乡建设系统各项工作夯实基础.</w:t>
      </w:r>
    </w:p>
    <w:p w14:paraId="34D23427">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二、以机构改革为契机，进一步夯实依法行政工作</w:t>
      </w:r>
    </w:p>
    <w:p w14:paraId="218E23D1">
      <w:pPr>
        <w:spacing w:line="360" w:lineRule="auto"/>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(一）梳理权力清单职责清单</w:t>
      </w:r>
    </w:p>
    <w:p w14:paraId="53A75D5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主要领导召开专题会研究我委权力清单、执法工作裁量基准；更新完善双随机检查清单；做到行政许可、行政处罚、双随机检查结果在数字东城网站主动公开。</w:t>
      </w:r>
    </w:p>
    <w:p w14:paraId="468C44B9">
      <w:pPr>
        <w:spacing w:line="360" w:lineRule="auto"/>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（二）完善相关工作制度</w:t>
      </w:r>
    </w:p>
    <w:p w14:paraId="4D89D6D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后我委完善制定了多项制度，包括《行政诉讼和行政复议案件应诉工作规定》、《行政执法工作若干规定》、《领导干部参与应诉及旁听工作规定》、《关于进一步加强信访工作的意见》、《关于“三重一大”事项集体决策的实施办法》。制度的完善促进了工作的标准化，特别是领导干部应诉与旁听制度，以制度的形式对普法工作提出了硬性要求，确保工作落到实处。</w:t>
      </w:r>
    </w:p>
    <w:p w14:paraId="76B52574">
      <w:pPr>
        <w:spacing w:line="360" w:lineRule="auto"/>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（三）抓好执法队伍建设，加大行政执法工作监管力度</w:t>
      </w:r>
    </w:p>
    <w:p w14:paraId="2186B16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改革后我委第一时间与上级单位联系执法平台整合事宜，积极组</w:t>
      </w:r>
    </w:p>
    <w:p w14:paraId="62827C4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织人员参与执法资格证报名考试工作，增强执法力量。</w:t>
      </w:r>
    </w:p>
    <w:p w14:paraId="326FF97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委加大执法力度，坚持检查处罚相结合，重大案件坚持集体讨论制度。严格落实市建委、区司法局行政执法考核指标要求，定期分析按季汇报，多项执法考核指标达到满分标准，市区两级执法案卷评查中我委案件均被评为优秀。</w:t>
      </w:r>
    </w:p>
    <w:p w14:paraId="52F68381">
      <w:pPr>
        <w:spacing w:line="360" w:lineRule="auto"/>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（四）抓好行政诉讼复议工作</w:t>
      </w:r>
    </w:p>
    <w:p w14:paraId="22EE729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2019年全委行政应诉案件817件，无败诉案件。副处级以上领</w:t>
      </w:r>
    </w:p>
    <w:p w14:paraId="367DB11A">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导干部出庭应诉4次，工作中认真履行生效判决、裁定，出庭应诉率达到100%。行政复议工作中均能够积极配合复议机关依法履行职责，每一份行政复议决定书均做到及时履行。</w:t>
      </w:r>
    </w:p>
    <w:p w14:paraId="6EE59882">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三、强化行政权力运行制约,自觉接受各方监督</w:t>
      </w:r>
    </w:p>
    <w:p w14:paraId="219164E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一是自觉接受人大政协监督。2019年我委承办市级、区级人大代表建议共43件,全部按期保质办结。</w:t>
      </w:r>
    </w:p>
    <w:p w14:paraId="35C026F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二是全面推进政务信息主动公开。2019年在数字东城门户网站主动公开信息392条，其中包括行政许可、行政处罚、双随机检查结果相关信息,自觉接受社会监督。</w:t>
      </w:r>
    </w:p>
    <w:p w14:paraId="5A104D5E">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四、认真落实普法责任制,切实加大依法行政宣传力度</w:t>
      </w:r>
    </w:p>
    <w:p w14:paraId="24921CB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结合“七五”普法工作要求，我委坚持做到年初制定法宣工作</w:t>
      </w:r>
    </w:p>
    <w:p w14:paraId="2D29573D">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方案。其中包括领导干部会前学法、法治大讲堂、参与庭审旁听、案件会商、</w:t>
      </w:r>
      <w:r>
        <w:rPr>
          <w:rFonts w:hint="eastAsia" w:ascii="仿宋_GB2312" w:hAnsi="仿宋_GB2312" w:eastAsia="仿宋_GB2312" w:cs="仿宋_GB2312"/>
          <w:sz w:val="32"/>
          <w:szCs w:val="32"/>
          <w:lang w:eastAsia="zh-CN"/>
        </w:rPr>
        <w:t>“12·4”国家宪法日</w:t>
      </w:r>
      <w:r>
        <w:rPr>
          <w:rFonts w:hint="eastAsia" w:ascii="仿宋_GB2312" w:hAnsi="仿宋_GB2312" w:eastAsia="仿宋_GB2312" w:cs="仿宋_GB2312"/>
          <w:sz w:val="32"/>
          <w:szCs w:val="32"/>
        </w:rPr>
        <w:t>活动、重点领域落实“谁执法谁普法”责任等内容。</w:t>
      </w:r>
    </w:p>
    <w:p w14:paraId="31A03AA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2019年我委结合重点工作重点领域开展多项学习宣传活动。其中开展</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及办公会会前学法活动5次；开展法治大讲堂活动5次，涉及《信息公开条例》、《档案法》、《行政执法三项制度》；主任办公会（专题会）听取依法行政工作汇报，内容包括行政执法、复议诉讼、职权梳理等内容；积极参加市住建委、区司法局组织的协调会、研讨会、专题会；主动向司法局报送20次30余条工作信息，部分信息在“法治东城”公众号刊载宣传。</w:t>
      </w:r>
    </w:p>
    <w:p w14:paraId="52DFEB00">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五、存的问题和不足</w:t>
      </w:r>
    </w:p>
    <w:p w14:paraId="014FAD2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依法行政能力水平有待提高。行政执法人员知识构成和执法能力水平的要求越来越高，但从目前的工作现状来看，部分行政执法人员工作忙于日常事务性工作以及举报投诉等纠纷的处理，没有时间和精力系统的学习。执法水平和业务水平有待提高，尤其是在相关业务知识的系统培训上还需要进一步加强。</w:t>
      </w:r>
    </w:p>
    <w:p w14:paraId="05B3A71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行政执法力量薄弱。虽然东城区住房和城市建设领域执法队在我委挂牌，但人员尚未到位。执法权无法集中管理，仍存续挂牌前各科室、各部门分散执法模式，执法人员的工作头绪多、时间紧、任务重，阻碍了对执法工作的深入研究与执法水平的提升。行政执法形势严峻与执法人员不足矛盾日益突出。</w:t>
      </w:r>
    </w:p>
    <w:p w14:paraId="75069B3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三是法制宣传深度广度不够。受宣传时间节点、方式的制约，法制宣传力度达不到法治政府的要求，法律知识的宣传任重道远。</w:t>
      </w:r>
    </w:p>
    <w:p w14:paraId="5E2D1725">
      <w:pPr>
        <w:spacing w:line="360" w:lineRule="auto"/>
        <w:rPr>
          <w:rFonts w:hint="eastAsia" w:ascii="黑体" w:hAnsi="黑体" w:eastAsia="黑体"/>
          <w:sz w:val="32"/>
          <w:szCs w:val="32"/>
        </w:rPr>
      </w:pPr>
      <w:r>
        <w:rPr>
          <w:rFonts w:hint="eastAsia" w:ascii="黑体" w:hAnsi="黑体" w:eastAsia="黑体"/>
          <w:sz w:val="32"/>
          <w:szCs w:val="32"/>
        </w:rPr>
        <w:t xml:space="preserve">    六、2020年推进法治政府建设主要安排　</w:t>
      </w:r>
    </w:p>
    <w:p w14:paraId="2045721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行政执法队伍建设。继续加强执法人员学习培训教育。定期组织学习，提高干部执法水平；积极开展有关法制培训，开阔行政执法视野；定期开展法律知识讲座，普及干部法律法规知识。不断提高执法人员的思想素质、业务素质和法律素质，积极营造依法行政、严格执法的良好发展氛围。确保每一位执法人员都能持证上岗、亮证上岗。</w:t>
      </w:r>
    </w:p>
    <w:p w14:paraId="28131E3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推进行政执法“三项制度”落地。2020年是行政执法“三项制度”施行第一年。我委要结合市区两级的总体要求，以行政执法考核指标为载体，制定适合我委工作实际的转向制度，确保“三项制度”落地。使每一个执法办案环节符合行政执法程序规范。</w:t>
      </w:r>
    </w:p>
    <w:p w14:paraId="74EF66B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大普法工作力度。按照东城区司法局印发的普法责任清单，制定我委法制宣传工作要点。将普法工作细化分解，责任到科室到部门，使此项工作看得见、摸得着、记得牢，树立人人都是普法宣传员的普法氛围。在开展各类行政执法过程中，相关科室部门向执法对象宣讲执行的法律，解答有关法律问题，把执法现场变成普法的第一现场。同时拓宽宣传渠道，采用多种宣传方式，充分利用微博、公众号印刷材料等群众喜闻乐见的方式进行普法宣传。</w:t>
      </w:r>
    </w:p>
    <w:p w14:paraId="35ECDB5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w:t>
      </w:r>
    </w:p>
    <w:p w14:paraId="1F023160">
      <w:pPr>
        <w:spacing w:line="360" w:lineRule="auto"/>
        <w:ind w:firstLine="640" w:firstLineChars="200"/>
        <w:rPr>
          <w:rFonts w:ascii="仿宋" w:hAnsi="仿宋" w:eastAsia="仿宋"/>
          <w:sz w:val="32"/>
          <w:szCs w:val="32"/>
        </w:rPr>
      </w:pPr>
    </w:p>
    <w:p w14:paraId="47D19C17">
      <w:pPr>
        <w:spacing w:line="360" w:lineRule="auto"/>
        <w:ind w:firstLine="640" w:firstLineChars="200"/>
        <w:rPr>
          <w:rFonts w:ascii="仿宋" w:hAnsi="仿宋" w:eastAsia="仿宋"/>
          <w:sz w:val="32"/>
          <w:szCs w:val="32"/>
        </w:rPr>
      </w:pPr>
    </w:p>
    <w:p w14:paraId="4272325E">
      <w:pPr>
        <w:spacing w:line="360" w:lineRule="auto"/>
        <w:ind w:firstLine="640" w:firstLineChars="200"/>
        <w:rPr>
          <w:rFonts w:ascii="仿宋" w:hAnsi="仿宋" w:eastAsia="仿宋"/>
          <w:sz w:val="32"/>
          <w:szCs w:val="32"/>
        </w:rPr>
      </w:pPr>
    </w:p>
    <w:p w14:paraId="761E8955">
      <w:pPr>
        <w:spacing w:line="360" w:lineRule="auto"/>
        <w:ind w:firstLine="640" w:firstLineChars="200"/>
        <w:rPr>
          <w:rFonts w:ascii="仿宋" w:hAnsi="仿宋" w:eastAsia="仿宋"/>
          <w:sz w:val="32"/>
          <w:szCs w:val="32"/>
        </w:rPr>
      </w:pPr>
    </w:p>
    <w:p w14:paraId="76FAB6F6">
      <w:pPr>
        <w:spacing w:line="360" w:lineRule="auto"/>
        <w:ind w:right="640" w:firstLine="640" w:firstLineChars="200"/>
        <w:rPr>
          <w:rFonts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1660" w:right="1066" w:bottom="13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771216-3B8F-437E-9E30-C8D044666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CCB248C-7648-4126-99C1-8CF716ED95F9}"/>
  </w:font>
  <w:font w:name="仿宋">
    <w:panose1 w:val="02010609060101010101"/>
    <w:charset w:val="86"/>
    <w:family w:val="modern"/>
    <w:pitch w:val="default"/>
    <w:sig w:usb0="800002BF" w:usb1="38CF7CFA" w:usb2="00000016" w:usb3="00000000" w:csb0="00040001" w:csb1="00000000"/>
    <w:embedRegular r:id="rId3" w:fontKey="{3C5A3765-BD38-48D1-864D-978D4DAC107A}"/>
  </w:font>
  <w:font w:name="仿宋_GB2312">
    <w:panose1 w:val="02010609030101010101"/>
    <w:charset w:val="86"/>
    <w:family w:val="auto"/>
    <w:pitch w:val="default"/>
    <w:sig w:usb0="00000001" w:usb1="080E0000" w:usb2="00000000" w:usb3="00000000" w:csb0="00040000" w:csb1="00000000"/>
    <w:embedRegular r:id="rId4" w:fontKey="{B470C7E6-D263-4563-B9D3-326C49200C40}"/>
  </w:font>
  <w:font w:name="楷体_GB2312">
    <w:altName w:val="楷体"/>
    <w:panose1 w:val="02010609030101010101"/>
    <w:charset w:val="86"/>
    <w:family w:val="auto"/>
    <w:pitch w:val="default"/>
    <w:sig w:usb0="00000000" w:usb1="00000000" w:usb2="00000000" w:usb3="00000000" w:csb0="00040000" w:csb1="00000000"/>
    <w:embedRegular r:id="rId5" w:fontKey="{E0DCDA7F-1B83-4968-BDD4-A3F5EF6AE78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48A6">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18C51A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iOGI4MTZhNzk4MGQ1OGVmZWE4MmVhYTY5YTNmMDAifQ=="/>
  </w:docVars>
  <w:rsids>
    <w:rsidRoot w:val="0BFB2600"/>
    <w:rsid w:val="00405911"/>
    <w:rsid w:val="00626085"/>
    <w:rsid w:val="0063416C"/>
    <w:rsid w:val="00664812"/>
    <w:rsid w:val="00714924"/>
    <w:rsid w:val="009E09D9"/>
    <w:rsid w:val="00BA7209"/>
    <w:rsid w:val="023E70FD"/>
    <w:rsid w:val="02BD65AD"/>
    <w:rsid w:val="0552240E"/>
    <w:rsid w:val="0BFB2600"/>
    <w:rsid w:val="11193F51"/>
    <w:rsid w:val="125A51CF"/>
    <w:rsid w:val="128071F4"/>
    <w:rsid w:val="1741632F"/>
    <w:rsid w:val="174B6312"/>
    <w:rsid w:val="19D91335"/>
    <w:rsid w:val="20104B95"/>
    <w:rsid w:val="3AF54F51"/>
    <w:rsid w:val="3F8E16C7"/>
    <w:rsid w:val="41DE4CCA"/>
    <w:rsid w:val="450C514D"/>
    <w:rsid w:val="45DA5FE0"/>
    <w:rsid w:val="535E63E2"/>
    <w:rsid w:val="56052F03"/>
    <w:rsid w:val="579B5CB2"/>
    <w:rsid w:val="5B3C0D5D"/>
    <w:rsid w:val="5F331FD1"/>
    <w:rsid w:val="600B7DB1"/>
    <w:rsid w:val="601F7575"/>
    <w:rsid w:val="62837B22"/>
    <w:rsid w:val="62DB6D88"/>
    <w:rsid w:val="63105AF9"/>
    <w:rsid w:val="63AE303A"/>
    <w:rsid w:val="741E0DD5"/>
    <w:rsid w:val="75811CE3"/>
    <w:rsid w:val="7A681A50"/>
    <w:rsid w:val="7A7739E5"/>
    <w:rsid w:val="7AA52FCF"/>
    <w:rsid w:val="7AC21FB4"/>
    <w:rsid w:val="7F706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line number"/>
    <w:basedOn w:val="6"/>
    <w:qFormat/>
    <w:uiPriority w:val="0"/>
  </w:style>
  <w:style w:type="character" w:customStyle="1" w:styleId="8">
    <w:name w:val="样式1"/>
    <w:basedOn w:val="7"/>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2361</Words>
  <Characters>2399</Characters>
  <Lines>17</Lines>
  <Paragraphs>5</Paragraphs>
  <TotalTime>1</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2019-12-11T22:59:00Z</dcterms:created>
  <dc:creator>Sxl</dc:creator>
  <cp:lastModifiedBy> 祺</cp:lastModifiedBy>
  <dcterms:modified xsi:type="dcterms:W3CDTF">2025-03-24T09:55:37Z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232BEB879B9840DCBE5D709FDEBCA25E_12</vt:lpwstr>
  </property>
  <property fmtid="{D5CDD505-2E9C-101B-9397-08002B2CF9AE}" pid="4" name="KSOTemplateDocerSaveRecord">
    <vt:lpwstr>eyJoZGlkIjoiMGRjY2VjZTg0ZGU2OGU2ZWM4M2Q4ZmQzNWVhMmU4NTAiLCJ1c2VySWQiOiI0MzU3NTE4NDAifQ==</vt:lpwstr>
  </property>
</Properties>
</file>