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eastAsia="zh-CN"/>
        </w:rPr>
      </w:pPr>
      <w:bookmarkStart w:id="1" w:name="_GoBack"/>
      <w:bookmarkEnd w:id="1"/>
      <w:r>
        <w:rPr>
          <w:rFonts w:hint="eastAsia" w:ascii="方正小标宋简体" w:hAnsi="方正小标宋简体" w:eastAsia="方正小标宋简体" w:cs="方正小标宋简体"/>
          <w:sz w:val="36"/>
          <w:szCs w:val="36"/>
          <w:lang w:eastAsia="zh-CN"/>
        </w:rPr>
        <w:t>区科信局</w:t>
      </w:r>
      <w:r>
        <w:rPr>
          <w:rFonts w:hint="eastAsia" w:ascii="方正小标宋简体" w:hAnsi="方正小标宋简体" w:eastAsia="方正小标宋简体" w:cs="方正小标宋简体"/>
          <w:sz w:val="36"/>
          <w:szCs w:val="36"/>
          <w:lang w:val="en-US" w:eastAsia="zh-CN"/>
        </w:rPr>
        <w:t>2019年法治政府建设年度情况报告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东城区科技和信息化局以学习贯彻习近平新时代中国特色社会主义思想为指导，深入贯彻党的十九大精神，坚决落实中共中央、国务院和市区的法治政府建设部署，按照2019年东城区法制政府建设工作要求，结合单位职能和工作实际，扎实推进法制政府建设各项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现将工作情况报告如下：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一、主动学习，</w:t>
      </w:r>
      <w:r>
        <w:rPr>
          <w:rFonts w:hint="eastAsia" w:ascii="黑体" w:hAnsi="黑体" w:eastAsia="黑体" w:cs="黑体"/>
          <w:sz w:val="32"/>
          <w:szCs w:val="32"/>
        </w:rPr>
        <w:t>提高依法行政能力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一是严格执行会前学法。年初区科信局制定了全年学法计划，根据安排，局长办公会会前先后学习了《中华人民共和国中小企业促进法》、《中华人民共和国政府信息公开条例》、《中华人民共和国网络安全法》、《内部审计工作规定》等；组织全体人员学习《中华人民共和国宪法》、《中华人民共和国反间谍法实施细则》等法律法规。提高全员法治意识，增强依法行政的自觉性，保证了科信局工作依照法定权限和程序进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二是积极参加业务培训。</w:t>
      </w:r>
      <w:r>
        <w:rPr>
          <w:rFonts w:hint="eastAsia" w:ascii="仿宋_GB2312" w:hAnsi="仿宋_GB2312" w:eastAsia="仿宋_GB2312" w:cs="仿宋_GB2312"/>
          <w:sz w:val="32"/>
          <w:szCs w:val="32"/>
        </w:rPr>
        <w:t>积极</w:t>
      </w:r>
      <w:r>
        <w:rPr>
          <w:rFonts w:hint="eastAsia" w:ascii="仿宋_GB2312" w:hAnsi="仿宋_GB2312" w:eastAsia="仿宋_GB2312" w:cs="仿宋_GB2312"/>
          <w:sz w:val="32"/>
          <w:szCs w:val="32"/>
          <w:lang w:eastAsia="zh-CN"/>
        </w:rPr>
        <w:t>选派干部</w:t>
      </w:r>
      <w:r>
        <w:rPr>
          <w:rFonts w:hint="eastAsia" w:ascii="仿宋_GB2312" w:hAnsi="仿宋_GB2312" w:eastAsia="仿宋_GB2312" w:cs="仿宋_GB2312"/>
          <w:sz w:val="32"/>
          <w:szCs w:val="32"/>
        </w:rPr>
        <w:t>参加区司法局</w:t>
      </w:r>
      <w:r>
        <w:rPr>
          <w:rFonts w:hint="eastAsia" w:ascii="仿宋_GB2312" w:hAnsi="仿宋_GB2312" w:eastAsia="仿宋_GB2312" w:cs="仿宋_GB2312"/>
          <w:sz w:val="32"/>
          <w:szCs w:val="32"/>
          <w:lang w:eastAsia="zh-CN"/>
        </w:rPr>
        <w:t>、市科委、市经信局等部门</w:t>
      </w:r>
      <w:r>
        <w:rPr>
          <w:rFonts w:hint="eastAsia" w:ascii="仿宋_GB2312" w:hAnsi="仿宋_GB2312" w:eastAsia="仿宋_GB2312" w:cs="仿宋_GB2312"/>
          <w:sz w:val="32"/>
          <w:szCs w:val="32"/>
        </w:rPr>
        <w:t>组织的协调会、研讨会、专题会</w:t>
      </w:r>
      <w:r>
        <w:rPr>
          <w:rFonts w:hint="eastAsia" w:ascii="仿宋_GB2312" w:hAnsi="仿宋_GB2312" w:eastAsia="仿宋_GB2312" w:cs="仿宋_GB2312"/>
          <w:sz w:val="32"/>
          <w:szCs w:val="32"/>
          <w:lang w:eastAsia="zh-CN"/>
        </w:rPr>
        <w:t>，进行专项业务培训，提高依法行政的能力。同时，加强与指导部门的工作协同，达到同类事项处理的相对统一，有效地避免了因对同一法规理解不同所带来的行政风险，提高了依法行政的能力。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olor w:val="000000"/>
          <w:sz w:val="32"/>
          <w:szCs w:val="32"/>
          <w:lang w:val="en-US" w:eastAsia="zh-CN"/>
        </w:rPr>
      </w:pPr>
      <w:r>
        <w:rPr>
          <w:rFonts w:hint="eastAsia" w:ascii="仿宋_GB2312" w:hAnsi="仿宋_GB2312" w:eastAsia="仿宋_GB2312" w:cs="仿宋_GB2312"/>
          <w:sz w:val="32"/>
          <w:szCs w:val="32"/>
          <w:lang w:eastAsia="zh-CN"/>
        </w:rPr>
        <w:t>三是加强执法队伍建设。</w:t>
      </w:r>
      <w:r>
        <w:rPr>
          <w:rFonts w:hint="eastAsia" w:ascii="Times New Roman" w:hAnsi="Times New Roman" w:eastAsia="仿宋_GB2312"/>
          <w:color w:val="000000"/>
          <w:sz w:val="32"/>
          <w:szCs w:val="32"/>
          <w:lang w:val="en-US" w:eastAsia="zh-CN"/>
        </w:rPr>
        <w:t>机构改革后，区科信局执法职能因暂时无人持有执法资格证书而未能开展，但有执法职能的科室人员始终长期坚持学习依法行政的相关知识，积极应考。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二、依法履职，强化工作职能落实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一是抓重点任务。2019年重点完成了市政府绩效任务2项，市政府工作报告重点工作3项，区政府工作报告重点工作6项，答复政协提案6件，严格依法行政，优化政务服务。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抓工作基础。围绕2019年区政府重点工作任务，建立大数据核心部门工作机制，按照北京市大数据建设相关政策文件要求，初步完成大数据平台建设，形成跨部门大数据共享共用模式，并指导各部门开展本领域、本行业大数据建设深化设计工作，推广大数据成果典型应用。与区公安分局共建“东城区大数据联合实验室”，优势互补，形成在大数据引擎驱动下新的应用场景。按照北京市大数据建设相关文件要求，积极落实北京大数据行动计划2019年重点工作任务，开展本区三级目录体系建设，并通过“目录链”与市级对接。研究制定大数据建设管理相关标准规范，初步实现数据汇聚共享，开展典型应用，提升各单位大数据认识。实施大数据支撑云平台扩容，满足大数据平台对云硬件计算和存储方面的需求，支撑全区大数据和云平台应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重平台建设。完善社会信用体系建设工作。规范平台功能，完善“东城区信用信息管理服务平台”及“信用中国（北京东城）”，统一网站名称，调整专栏设置，新增标准规范、专项治理、行业信用等16个栏目，并于2019年11月11日正式上线运行。根据国家和北京市“双公示”的考核评估标准，对27家区级部门的“双公示”台账和目录进行审核，顺利通过国家双公示检查工作。召开2019年社会信用体系建设重点工作任务座谈会、落实优化营商环境城市信用监测指标月报填报培训会、“诚信建设万里行——企业信用培训讲座”共5次。组织地坛公园主题诚信建设宣传活动、开展“信用进社区”“信用进企业”等宣传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四是重创新培育。</w:t>
      </w:r>
      <w:bookmarkStart w:id="0" w:name="OLE_LINK2"/>
      <w:r>
        <w:rPr>
          <w:rFonts w:hint="eastAsia" w:ascii="仿宋_GB2312" w:hAnsi="仿宋_GB2312" w:eastAsia="仿宋_GB2312" w:cs="仿宋_GB2312"/>
          <w:sz w:val="32"/>
          <w:szCs w:val="32"/>
          <w:lang w:val="en-US" w:eastAsia="zh-CN"/>
        </w:rPr>
        <w:t>组织中小企业服务平台开展“创客北京2019”东城区创新创业大赛，2个项目获得北京市中小企业创新创业大赛三等奖</w:t>
      </w:r>
      <w:bookmarkEnd w:id="0"/>
      <w:r>
        <w:rPr>
          <w:rFonts w:hint="eastAsia" w:ascii="仿宋_GB2312" w:hAnsi="仿宋_GB2312" w:eastAsia="仿宋_GB2312" w:cs="仿宋_GB2312"/>
          <w:sz w:val="32"/>
          <w:szCs w:val="32"/>
          <w:lang w:val="en-US" w:eastAsia="zh-CN"/>
        </w:rPr>
        <w:t>。联合区发改委出台《关于提升民营经济活力 促进中小企业创新发展的若干措施》。协助完成对11家单位的2019年北京市支持中小企业发展资金初审工作。对东城区中小企业公共服务平台进行检查指导。开展东城区2019年科技计划项目征集、评审，共有14个科技项目获得支持，支持资金共计300万元。</w:t>
      </w:r>
    </w:p>
    <w:p>
      <w:pPr>
        <w:spacing w:line="560" w:lineRule="exact"/>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是重运行成效。保证信息化资源集约利用和统筹建设，指导区属各相关单位按需、科学、合理的开展信息化项目建设，按照《北京市信息化促进条例》要求对各单位申报的部门预算信息化项目进行评审。2019年，最终审定项目140个，审定金额1.92亿元。开展日常信息化项目评审，2019年，</w:t>
      </w:r>
      <w:r>
        <w:rPr>
          <w:rFonts w:hint="eastAsia" w:ascii="仿宋_GB2312" w:hAnsi="仿宋_GB2312" w:eastAsia="仿宋_GB2312"/>
          <w:sz w:val="32"/>
          <w:szCs w:val="32"/>
        </w:rPr>
        <w:t>14个</w:t>
      </w:r>
      <w:r>
        <w:rPr>
          <w:rFonts w:hint="eastAsia" w:ascii="仿宋_GB2312" w:eastAsia="仿宋_GB2312"/>
          <w:sz w:val="32"/>
          <w:szCs w:val="32"/>
        </w:rPr>
        <w:t>信息化</w:t>
      </w:r>
      <w:r>
        <w:rPr>
          <w:rFonts w:hint="eastAsia" w:ascii="仿宋_GB2312" w:hAnsi="仿宋_GB2312" w:eastAsia="仿宋_GB2312"/>
          <w:sz w:val="32"/>
          <w:szCs w:val="32"/>
        </w:rPr>
        <w:t>项目通过专家最终验收，验收</w:t>
      </w:r>
      <w:r>
        <w:rPr>
          <w:rFonts w:hint="eastAsia" w:ascii="仿宋_GB2312" w:hAnsi="仿宋_GB2312" w:eastAsia="仿宋_GB2312"/>
          <w:sz w:val="32"/>
          <w:szCs w:val="32"/>
          <w:lang w:eastAsia="zh-CN"/>
        </w:rPr>
        <w:t>合格率</w:t>
      </w:r>
      <w:r>
        <w:rPr>
          <w:rFonts w:hint="eastAsia" w:ascii="仿宋_GB2312" w:hAnsi="仿宋_GB2312" w:eastAsia="仿宋_GB2312"/>
          <w:sz w:val="32"/>
          <w:szCs w:val="32"/>
        </w:rPr>
        <w:t>为100%。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三、主动公开</w:t>
      </w:r>
      <w:r>
        <w:rPr>
          <w:rFonts w:hint="eastAsia" w:ascii="黑体" w:hAnsi="黑体" w:eastAsia="黑体" w:cs="黑体"/>
          <w:b w:val="0"/>
          <w:bCs w:val="0"/>
          <w:sz w:val="32"/>
          <w:szCs w:val="32"/>
        </w:rPr>
        <w:t xml:space="preserve">，落实权力公开透明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 xml:space="preserve"> 一是加强信息公开。</w:t>
      </w:r>
      <w:r>
        <w:rPr>
          <w:rFonts w:hint="eastAsia" w:ascii="仿宋_GB2312" w:hAnsi="仿宋_GB2312" w:eastAsia="仿宋_GB2312" w:cs="仿宋_GB2312"/>
          <w:color w:val="auto"/>
          <w:sz w:val="32"/>
          <w:szCs w:val="32"/>
          <w:lang w:val="en-US" w:eastAsia="zh-CN"/>
        </w:rPr>
        <w:t>2019年，</w:t>
      </w:r>
      <w:r>
        <w:rPr>
          <w:rFonts w:hint="eastAsia" w:ascii="仿宋_GB2312" w:hAnsi="仿宋_GB2312" w:eastAsia="仿宋_GB2312" w:cs="仿宋_GB2312"/>
          <w:color w:val="auto"/>
          <w:sz w:val="32"/>
          <w:szCs w:val="32"/>
        </w:rPr>
        <w:t>共主动公开政府信息</w:t>
      </w:r>
      <w:r>
        <w:rPr>
          <w:rFonts w:hint="eastAsia" w:ascii="仿宋_GB2312" w:hAnsi="仿宋_GB2312" w:eastAsia="仿宋_GB2312" w:cs="仿宋_GB2312"/>
          <w:color w:val="auto"/>
          <w:sz w:val="32"/>
          <w:szCs w:val="32"/>
          <w:lang w:val="en-US" w:eastAsia="zh-CN"/>
        </w:rPr>
        <w:t>71</w:t>
      </w:r>
      <w:r>
        <w:rPr>
          <w:rFonts w:hint="eastAsia" w:ascii="仿宋_GB2312" w:hAnsi="仿宋_GB2312" w:eastAsia="仿宋_GB2312" w:cs="仿宋_GB2312"/>
          <w:color w:val="auto"/>
          <w:sz w:val="32"/>
          <w:szCs w:val="32"/>
        </w:rPr>
        <w:t xml:space="preserve">条，全文电子化率达100%；区科信委未发生针对本部门有关政府信息公开事务的行政复议案；也未发生针对本部门有关政府信息公开事务的行政诉讼案和申诉案。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是严格决策程序。严格执行“三重一大”制度，进一步明确“三重一大”事项研究过程、步骤，确定党组（扩大）会议研究的事项范围及资金金额，强调主要领导末位表态要求。区科信局“三重一大”事项研究均严格按照一事一议、参会人员分别发表意见、主要领导末位表态、最后集体做出决策进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确保重大决策的科学性和正确性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详细对决策过程进行记录。对于未上会研究的经费列支，财务人员严格执行</w:t>
      </w:r>
      <w:r>
        <w:rPr>
          <w:rFonts w:hint="eastAsia" w:ascii="仿宋_GB2312" w:hAnsi="仿宋_GB2312" w:eastAsia="仿宋_GB2312" w:cs="仿宋_GB2312"/>
          <w:color w:val="auto"/>
          <w:sz w:val="32"/>
          <w:szCs w:val="32"/>
          <w:lang w:eastAsia="zh-CN"/>
        </w:rPr>
        <w:t>三级审批制度，手续齐备并</w:t>
      </w:r>
      <w:r>
        <w:rPr>
          <w:rFonts w:hint="eastAsia" w:ascii="仿宋_GB2312" w:hAnsi="仿宋_GB2312" w:eastAsia="仿宋_GB2312" w:cs="仿宋_GB2312"/>
          <w:color w:val="auto"/>
          <w:sz w:val="32"/>
          <w:szCs w:val="32"/>
        </w:rPr>
        <w:t>看到主要领导审签才</w:t>
      </w:r>
      <w:r>
        <w:rPr>
          <w:rFonts w:hint="eastAsia" w:ascii="仿宋_GB2312" w:hAnsi="仿宋_GB2312" w:eastAsia="仿宋_GB2312" w:cs="仿宋_GB2312"/>
          <w:color w:val="auto"/>
          <w:sz w:val="32"/>
          <w:szCs w:val="32"/>
          <w:lang w:eastAsia="zh-CN"/>
        </w:rPr>
        <w:t>安排</w:t>
      </w:r>
      <w:r>
        <w:rPr>
          <w:rFonts w:hint="eastAsia" w:ascii="仿宋_GB2312" w:hAnsi="仿宋_GB2312" w:eastAsia="仿宋_GB2312" w:cs="仿宋_GB2312"/>
          <w:color w:val="auto"/>
          <w:sz w:val="32"/>
          <w:szCs w:val="32"/>
        </w:rPr>
        <w:t>列支；上会研究的经费拨付，财务人员严格执行看到党组会议记录</w:t>
      </w:r>
      <w:r>
        <w:rPr>
          <w:rFonts w:hint="eastAsia" w:ascii="仿宋_GB2312" w:hAnsi="仿宋_GB2312" w:eastAsia="仿宋_GB2312" w:cs="仿宋_GB2312"/>
          <w:color w:val="auto"/>
          <w:sz w:val="32"/>
          <w:szCs w:val="32"/>
          <w:lang w:eastAsia="zh-CN"/>
        </w:rPr>
        <w:t>或局长办公会</w:t>
      </w:r>
      <w:r>
        <w:rPr>
          <w:rFonts w:hint="eastAsia" w:ascii="仿宋_GB2312" w:hAnsi="仿宋_GB2312" w:eastAsia="仿宋_GB2312" w:cs="仿宋_GB2312"/>
          <w:color w:val="auto"/>
          <w:sz w:val="32"/>
          <w:szCs w:val="32"/>
        </w:rPr>
        <w:t>结论</w:t>
      </w:r>
      <w:r>
        <w:rPr>
          <w:rFonts w:hint="eastAsia" w:ascii="仿宋_GB2312" w:hAnsi="仿宋_GB2312" w:eastAsia="仿宋_GB2312" w:cs="仿宋_GB2312"/>
          <w:color w:val="auto"/>
          <w:sz w:val="32"/>
          <w:szCs w:val="32"/>
          <w:lang w:eastAsia="zh-CN"/>
        </w:rPr>
        <w:t>后</w:t>
      </w:r>
      <w:r>
        <w:rPr>
          <w:rFonts w:hint="eastAsia" w:ascii="仿宋_GB2312" w:hAnsi="仿宋_GB2312" w:eastAsia="仿宋_GB2312" w:cs="仿宋_GB2312"/>
          <w:color w:val="auto"/>
          <w:sz w:val="32"/>
          <w:szCs w:val="32"/>
        </w:rPr>
        <w:t>拨付。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三是确保决策合法。本着法制先行的原则，</w:t>
      </w:r>
      <w:r>
        <w:rPr>
          <w:rFonts w:hint="eastAsia" w:ascii="仿宋_GB2312" w:hAnsi="仿宋_GB2312" w:eastAsia="仿宋_GB2312" w:cs="仿宋_GB2312"/>
          <w:sz w:val="32"/>
          <w:szCs w:val="32"/>
          <w:lang w:eastAsia="zh-CN"/>
        </w:rPr>
        <w:t>按要求</w:t>
      </w:r>
      <w:r>
        <w:rPr>
          <w:rFonts w:hint="eastAsia" w:ascii="仿宋_GB2312" w:hAnsi="仿宋_GB2312" w:eastAsia="仿宋_GB2312" w:cs="仿宋_GB2312"/>
          <w:sz w:val="32"/>
          <w:szCs w:val="32"/>
        </w:rPr>
        <w:t>聘请</w:t>
      </w:r>
      <w:r>
        <w:rPr>
          <w:rFonts w:hint="eastAsia" w:ascii="仿宋_GB2312" w:hAnsi="仿宋_GB2312" w:eastAsia="仿宋_GB2312" w:cs="仿宋_GB2312"/>
          <w:sz w:val="32"/>
          <w:szCs w:val="32"/>
          <w:lang w:eastAsia="zh-CN"/>
        </w:rPr>
        <w:t>常年</w:t>
      </w:r>
      <w:r>
        <w:rPr>
          <w:rFonts w:hint="eastAsia" w:ascii="仿宋_GB2312" w:hAnsi="仿宋_GB2312" w:eastAsia="仿宋_GB2312" w:cs="仿宋_GB2312"/>
          <w:color w:val="auto"/>
          <w:sz w:val="32"/>
          <w:szCs w:val="32"/>
        </w:rPr>
        <w:t>法律顾问</w:t>
      </w:r>
      <w:r>
        <w:rPr>
          <w:rFonts w:hint="eastAsia" w:ascii="仿宋_GB2312" w:hAnsi="仿宋_GB2312" w:eastAsia="仿宋_GB2312" w:cs="仿宋_GB2312"/>
          <w:color w:val="auto"/>
          <w:sz w:val="32"/>
          <w:szCs w:val="32"/>
          <w:lang w:eastAsia="zh-CN"/>
        </w:rPr>
        <w:t>，签订了法律顾问合同</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法治</w:t>
      </w:r>
      <w:r>
        <w:rPr>
          <w:rFonts w:hint="eastAsia" w:ascii="仿宋_GB2312" w:hAnsi="仿宋_GB2312" w:eastAsia="仿宋_GB2312" w:cs="仿宋_GB2312"/>
          <w:color w:val="auto"/>
          <w:sz w:val="32"/>
          <w:szCs w:val="32"/>
        </w:rPr>
        <w:t>政府建设工作、单位重大行政工作、重大决策发挥法律顾问作用。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、20</w:t>
      </w:r>
      <w:r>
        <w:rPr>
          <w:rFonts w:hint="eastAsia" w:ascii="黑体" w:hAnsi="黑体" w:eastAsia="黑体" w:cs="黑体"/>
          <w:sz w:val="32"/>
          <w:szCs w:val="32"/>
          <w:lang w:val="en-US" w:eastAsia="zh-CN"/>
        </w:rPr>
        <w:t>20</w:t>
      </w:r>
      <w:r>
        <w:rPr>
          <w:rFonts w:hint="eastAsia" w:ascii="黑体" w:hAnsi="黑体" w:eastAsia="黑体" w:cs="黑体"/>
          <w:sz w:val="32"/>
          <w:szCs w:val="32"/>
        </w:rPr>
        <w:t>年</w:t>
      </w:r>
      <w:r>
        <w:rPr>
          <w:rFonts w:hint="eastAsia" w:ascii="黑体" w:hAnsi="黑体" w:eastAsia="黑体" w:cs="黑体"/>
          <w:sz w:val="32"/>
          <w:szCs w:val="32"/>
          <w:lang w:eastAsia="zh-CN"/>
        </w:rPr>
        <w:t>法治政府建设计划</w:t>
      </w:r>
      <w:r>
        <w:rPr>
          <w:rFonts w:hint="eastAsia" w:ascii="黑体" w:hAnsi="黑体" w:eastAsia="黑体" w:cs="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为深入推进依法行政，加快建设法治政府，2020年</w:t>
      </w:r>
      <w:r>
        <w:rPr>
          <w:rFonts w:hint="eastAsia" w:ascii="仿宋_GB2312" w:hAnsi="仿宋_GB2312" w:eastAsia="仿宋_GB2312" w:cs="仿宋_GB2312"/>
          <w:sz w:val="32"/>
          <w:szCs w:val="32"/>
          <w:lang w:eastAsia="zh-CN"/>
        </w:rPr>
        <w:t>区科</w:t>
      </w:r>
      <w:r>
        <w:rPr>
          <w:rFonts w:hint="eastAsia" w:ascii="仿宋_GB2312" w:hAnsi="仿宋_GB2312" w:eastAsia="仿宋_GB2312" w:cs="仿宋_GB2312"/>
          <w:sz w:val="32"/>
          <w:szCs w:val="32"/>
        </w:rPr>
        <w:t>信局坚持以习近平新时代中国特色社会主义思想为指导，认真落实</w:t>
      </w:r>
      <w:r>
        <w:rPr>
          <w:rFonts w:hint="eastAsia" w:ascii="仿宋_GB2312" w:hAnsi="仿宋_GB2312" w:eastAsia="仿宋_GB2312" w:cs="仿宋_GB2312"/>
          <w:sz w:val="32"/>
          <w:szCs w:val="32"/>
          <w:lang w:eastAsia="zh-CN"/>
        </w:rPr>
        <w:t>东城区法治政府建设要求</w:t>
      </w:r>
      <w:r>
        <w:rPr>
          <w:rFonts w:hint="eastAsia" w:ascii="仿宋_GB2312" w:hAnsi="仿宋_GB2312" w:eastAsia="仿宋_GB2312" w:cs="仿宋_GB2312"/>
          <w:sz w:val="32"/>
          <w:szCs w:val="32"/>
        </w:rPr>
        <w:t>，严格依法行政，坚持问题导向，重点</w:t>
      </w:r>
      <w:r>
        <w:rPr>
          <w:rFonts w:hint="eastAsia" w:ascii="仿宋_GB2312" w:hAnsi="仿宋_GB2312" w:eastAsia="仿宋_GB2312" w:cs="仿宋_GB2312"/>
          <w:sz w:val="32"/>
          <w:szCs w:val="32"/>
          <w:lang w:eastAsia="zh-CN"/>
        </w:rPr>
        <w:t>做好</w:t>
      </w:r>
      <w:r>
        <w:rPr>
          <w:rFonts w:hint="eastAsia" w:ascii="仿宋_GB2312" w:hAnsi="仿宋_GB2312" w:eastAsia="仿宋_GB2312" w:cs="仿宋_GB2312"/>
          <w:sz w:val="32"/>
          <w:szCs w:val="32"/>
        </w:rPr>
        <w:t>以下几个方面工作。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加强培训宣传，提高</w:t>
      </w:r>
      <w:r>
        <w:rPr>
          <w:rFonts w:hint="eastAsia" w:ascii="仿宋_GB2312" w:hAnsi="仿宋_GB2312" w:eastAsia="仿宋_GB2312" w:cs="仿宋_GB2312"/>
          <w:sz w:val="32"/>
          <w:szCs w:val="32"/>
          <w:lang w:eastAsia="zh-CN"/>
        </w:rPr>
        <w:t>全体干部</w:t>
      </w:r>
      <w:r>
        <w:rPr>
          <w:rFonts w:hint="eastAsia" w:ascii="仿宋_GB2312" w:hAnsi="仿宋_GB2312" w:eastAsia="仿宋_GB2312" w:cs="仿宋_GB2312"/>
          <w:sz w:val="32"/>
          <w:szCs w:val="32"/>
        </w:rPr>
        <w:t>的法治意识。</w:t>
      </w:r>
      <w:r>
        <w:rPr>
          <w:rFonts w:hint="eastAsia" w:ascii="仿宋_GB2312" w:hAnsi="仿宋_GB2312" w:eastAsia="仿宋_GB2312" w:cs="仿宋_GB2312"/>
          <w:sz w:val="32"/>
          <w:szCs w:val="32"/>
          <w:lang w:eastAsia="zh-CN"/>
        </w:rPr>
        <w:t>建立</w:t>
      </w:r>
      <w:r>
        <w:rPr>
          <w:rFonts w:hint="eastAsia" w:ascii="仿宋_GB2312" w:hAnsi="仿宋_GB2312" w:eastAsia="仿宋_GB2312" w:cs="仿宋_GB2312"/>
          <w:sz w:val="32"/>
          <w:szCs w:val="32"/>
        </w:rPr>
        <w:t>法律知识学习长效机制，完善机关领导干部学法制度。加强领导干部学法用法体系建设，行政执法人员法律知识培训、提高机关</w:t>
      </w:r>
      <w:r>
        <w:rPr>
          <w:rFonts w:hint="eastAsia" w:ascii="仿宋_GB2312" w:hAnsi="仿宋_GB2312" w:eastAsia="仿宋_GB2312" w:cs="仿宋_GB2312"/>
          <w:sz w:val="32"/>
          <w:szCs w:val="32"/>
          <w:lang w:eastAsia="zh-CN"/>
        </w:rPr>
        <w:t>干部</w:t>
      </w:r>
      <w:r>
        <w:rPr>
          <w:rFonts w:hint="eastAsia" w:ascii="仿宋_GB2312" w:hAnsi="仿宋_GB2312" w:eastAsia="仿宋_GB2312" w:cs="仿宋_GB2312"/>
          <w:sz w:val="32"/>
          <w:szCs w:val="32"/>
        </w:rPr>
        <w:t>依法行政水平和依法办事的能力，切实提高运用法治思维和法律手段解决问题的能力。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强化行政监督问责，促进部门行政运行和职权行驶更加公开透明。加强领导，严格依法行政，统筹推进市区各项重点任务的落实，自觉接受人大、政协的监督。</w:t>
      </w:r>
      <w:r>
        <w:rPr>
          <w:rFonts w:hint="eastAsia" w:ascii="仿宋_GB2312" w:hAnsi="仿宋_GB2312" w:eastAsia="仿宋_GB2312" w:cs="仿宋_GB2312"/>
          <w:sz w:val="32"/>
          <w:szCs w:val="32"/>
          <w:lang w:eastAsia="zh-CN"/>
        </w:rPr>
        <w:t>继续</w:t>
      </w:r>
      <w:r>
        <w:rPr>
          <w:rFonts w:hint="eastAsia" w:ascii="仿宋_GB2312" w:hAnsi="仿宋_GB2312" w:eastAsia="仿宋_GB2312" w:cs="仿宋_GB2312"/>
          <w:sz w:val="32"/>
          <w:szCs w:val="32"/>
        </w:rPr>
        <w:t>推行政务公开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把部门的决策、行政和执法过程向公众公开，确保公众充分的知情权。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完善相关制度和机制，为依法决策和依法行政提供可靠的制度保障。完善机关决策运行体系，从职责、权限、程序等方面对机关决策运行的各环节予以明确界定和规范。完善科学、民主、依法决策机制，全面提高工作透明度与公信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四是</w:t>
      </w:r>
      <w:r>
        <w:rPr>
          <w:rFonts w:hint="eastAsia" w:ascii="仿宋_GB2312" w:hAnsi="仿宋_GB2312" w:eastAsia="仿宋_GB2312" w:cs="仿宋_GB2312"/>
          <w:sz w:val="32"/>
          <w:szCs w:val="32"/>
        </w:rPr>
        <w:t>加强行政执法队伍建设。根据取证安排，安排执法人员考取执法证，确保《北京市行政执法信息服务平台》数据更新及时、准确，将行政执法工作实施到位。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center"/>
        <w:textAlignment w:val="auto"/>
        <w:outlineLvl w:val="9"/>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s>
  <w:rsids>
    <w:rsidRoot w:val="1CAF332D"/>
    <w:rsid w:val="042E25A7"/>
    <w:rsid w:val="14DA3747"/>
    <w:rsid w:val="15E42825"/>
    <w:rsid w:val="1CAF332D"/>
    <w:rsid w:val="28F92AFD"/>
    <w:rsid w:val="2EA155AB"/>
    <w:rsid w:val="3A8817B0"/>
    <w:rsid w:val="4033609D"/>
    <w:rsid w:val="462F422F"/>
    <w:rsid w:val="47F50142"/>
    <w:rsid w:val="55EE5589"/>
    <w:rsid w:val="69B42D02"/>
    <w:rsid w:val="6A07202F"/>
    <w:rsid w:val="6D984751"/>
    <w:rsid w:val="7539112F"/>
    <w:rsid w:val="7FFF6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2019-12-13T02:49:00Z</dcterms:created>
  <dc:creator>马玥</dc:creator>
  <cp:lastModifiedBy>名字不重要</cp:lastModifiedBy>
  <cp:lastPrinted>2019-12-17T03:02:00Z</cp:lastPrinted>
  <dcterms:modified xsi:type="dcterms:W3CDTF">2023-08-18T08:05:52Z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A921B945C243440ABBEDEA64657249F0_12</vt:lpwstr>
  </property>
</Properties>
</file>