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48317">
      <w:pPr>
        <w:keepNext w:val="0"/>
        <w:keepLines w:val="0"/>
        <w:pageBreakBefore w:val="0"/>
        <w:kinsoku/>
        <w:wordWrap/>
        <w:overflowPunct/>
        <w:topLinePunct w:val="0"/>
        <w:autoSpaceDE/>
        <w:autoSpaceDN/>
        <w:bidi w:val="0"/>
        <w:spacing w:line="560" w:lineRule="exact"/>
        <w:jc w:val="both"/>
        <w:rPr>
          <w:rFonts w:hint="eastAsia" w:ascii="Times New Roman" w:hAnsi="Times New Roman" w:eastAsia="黑体" w:cs="黑体"/>
          <w:b w:val="0"/>
          <w:bCs w:val="0"/>
          <w:kern w:val="0"/>
          <w:sz w:val="32"/>
          <w:szCs w:val="32"/>
          <w:lang w:eastAsia="zh-CN"/>
        </w:rPr>
      </w:pPr>
      <w:r>
        <w:rPr>
          <w:rFonts w:hint="eastAsia" w:ascii="Times New Roman" w:hAnsi="Times New Roman" w:eastAsia="黑体" w:cs="黑体"/>
          <w:b w:val="0"/>
          <w:bCs w:val="0"/>
          <w:kern w:val="0"/>
          <w:sz w:val="32"/>
          <w:szCs w:val="32"/>
          <w:lang w:eastAsia="zh-CN"/>
        </w:rPr>
        <w:t>附件</w:t>
      </w:r>
    </w:p>
    <w:p w14:paraId="5A8A251F">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Times New Roman" w:hAnsi="Times New Roman" w:eastAsia="仿宋_GB2312" w:cs="Times New Roman"/>
          <w:b w:val="0"/>
          <w:bCs w:val="0"/>
          <w:kern w:val="0"/>
          <w:sz w:val="32"/>
          <w:szCs w:val="32"/>
          <w:lang w:eastAsia="zh-CN"/>
        </w:rPr>
      </w:pPr>
    </w:p>
    <w:p w14:paraId="40F2979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小标宋简体" w:cs="方正小标宋简体"/>
          <w:b w:val="0"/>
          <w:bCs w:val="0"/>
          <w:kern w:val="0"/>
          <w:sz w:val="44"/>
          <w:szCs w:val="44"/>
          <w:lang w:eastAsia="zh-CN"/>
        </w:rPr>
      </w:pPr>
      <w:bookmarkStart w:id="2" w:name="_GoBack"/>
      <w:r>
        <w:rPr>
          <w:rFonts w:hint="eastAsia" w:ascii="Times New Roman" w:hAnsi="Times New Roman" w:eastAsia="方正小标宋简体" w:cs="方正小标宋简体"/>
          <w:b w:val="0"/>
          <w:bCs w:val="0"/>
          <w:kern w:val="0"/>
          <w:sz w:val="44"/>
          <w:szCs w:val="44"/>
          <w:lang w:eastAsia="zh-CN"/>
        </w:rPr>
        <w:t>东城区贯彻落实第二轮北京市生态环境保护</w:t>
      </w:r>
    </w:p>
    <w:p w14:paraId="0159D87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小标宋简体" w:cs="方正小标宋简体"/>
          <w:b w:val="0"/>
          <w:bCs w:val="0"/>
          <w:kern w:val="0"/>
          <w:sz w:val="44"/>
          <w:szCs w:val="44"/>
          <w:lang w:eastAsia="zh-CN"/>
        </w:rPr>
      </w:pPr>
      <w:r>
        <w:rPr>
          <w:rFonts w:hint="eastAsia" w:ascii="Times New Roman" w:hAnsi="Times New Roman" w:eastAsia="方正小标宋简体" w:cs="方正小标宋简体"/>
          <w:b w:val="0"/>
          <w:bCs w:val="0"/>
          <w:kern w:val="0"/>
          <w:sz w:val="44"/>
          <w:szCs w:val="44"/>
          <w:lang w:eastAsia="zh-CN"/>
        </w:rPr>
        <w:t>督察报告反馈意见具体问题整改完成情况</w:t>
      </w:r>
    </w:p>
    <w:bookmarkEnd w:id="2"/>
    <w:p w14:paraId="08B15833">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Times New Roman" w:hAnsi="Times New Roman" w:eastAsia="方正小标宋简体" w:cs="方正小标宋简体"/>
          <w:b w:val="0"/>
          <w:bCs w:val="0"/>
          <w:kern w:val="0"/>
          <w:sz w:val="44"/>
          <w:szCs w:val="44"/>
          <w:lang w:eastAsia="zh-CN"/>
        </w:rPr>
      </w:pPr>
    </w:p>
    <w:p w14:paraId="3049F5CA">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b w:val="0"/>
          <w:bCs w:val="0"/>
          <w:color w:val="auto"/>
          <w:kern w:val="0"/>
          <w:sz w:val="32"/>
          <w:szCs w:val="32"/>
          <w:lang w:eastAsia="zh-CN"/>
        </w:rPr>
      </w:pPr>
      <w:r>
        <w:rPr>
          <w:rFonts w:hint="eastAsia" w:ascii="Times New Roman" w:hAnsi="Times New Roman" w:eastAsia="黑体" w:cs="黑体"/>
          <w:b w:val="0"/>
          <w:bCs w:val="0"/>
          <w:color w:val="auto"/>
          <w:kern w:val="0"/>
          <w:sz w:val="32"/>
          <w:szCs w:val="32"/>
          <w:lang w:eastAsia="zh-CN"/>
        </w:rPr>
        <w:t>一、以首善标准落实生态环境保护责任还不到位。东城区一些街道和部门对生态环境保护的重要性、长期性认识还不到位，对照市委市政府提出的核心区“要坚持首善标准，努力立标杆、作示范”要求，生态环境保护主体责任在基层尚未全面落实。</w:t>
      </w:r>
    </w:p>
    <w:p w14:paraId="651C6934">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整改进展：已完成，长期坚持。</w:t>
      </w:r>
    </w:p>
    <w:p w14:paraId="35336B1C">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val="en-US" w:eastAsia="zh-CN"/>
        </w:rPr>
        <w:t>1.</w:t>
      </w:r>
      <w:r>
        <w:rPr>
          <w:rFonts w:hint="eastAsia" w:ascii="Times New Roman" w:hAnsi="Times New Roman" w:eastAsia="仿宋_GB2312" w:cs="仿宋_GB2312"/>
          <w:b w:val="0"/>
          <w:bCs w:val="0"/>
          <w:color w:val="auto"/>
          <w:kern w:val="0"/>
          <w:sz w:val="32"/>
          <w:szCs w:val="32"/>
          <w:lang w:eastAsia="zh-CN"/>
        </w:rPr>
        <w:t>区委生态文明委办公室制定印发了《东城区推动职能部门做好生态环境保护工作的实施意见》，各相关部门、各街道按要求梳理并公开生态环境保护责任清单。</w:t>
      </w:r>
    </w:p>
    <w:p w14:paraId="1BB9AE9C">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2</w:t>
      </w:r>
      <w:r>
        <w:rPr>
          <w:rFonts w:hint="eastAsia" w:ascii="Times New Roman" w:hAnsi="Times New Roman" w:eastAsia="仿宋_GB2312" w:cs="仿宋_GB2312"/>
          <w:b w:val="0"/>
          <w:bCs w:val="0"/>
          <w:color w:val="auto"/>
          <w:kern w:val="0"/>
          <w:sz w:val="32"/>
          <w:szCs w:val="32"/>
          <w:lang w:val="en-US" w:eastAsia="zh-CN"/>
        </w:rPr>
        <w:t>.</w:t>
      </w:r>
      <w:r>
        <w:rPr>
          <w:rFonts w:hint="eastAsia" w:ascii="Times New Roman" w:hAnsi="Times New Roman" w:eastAsia="仿宋_GB2312" w:cs="仿宋_GB2312"/>
          <w:b w:val="0"/>
          <w:bCs w:val="0"/>
          <w:color w:val="auto"/>
          <w:kern w:val="0"/>
          <w:sz w:val="32"/>
          <w:szCs w:val="32"/>
          <w:lang w:eastAsia="zh-CN"/>
        </w:rPr>
        <w:t>区委区政府坚决扛起生态文明建设政治责任，召开区委常委会会议、区政府常务会等会议</w:t>
      </w:r>
      <w:r>
        <w:rPr>
          <w:rFonts w:hint="eastAsia" w:ascii="Times New Roman" w:hAnsi="Times New Roman" w:eastAsia="仿宋_GB2312" w:cs="仿宋_GB2312"/>
          <w:b w:val="0"/>
          <w:bCs w:val="0"/>
          <w:color w:val="auto"/>
          <w:kern w:val="0"/>
          <w:sz w:val="32"/>
          <w:szCs w:val="32"/>
          <w:lang w:val="en-US" w:eastAsia="zh-CN"/>
        </w:rPr>
        <w:t>36</w:t>
      </w:r>
      <w:r>
        <w:rPr>
          <w:rFonts w:hint="eastAsia" w:ascii="Times New Roman" w:hAnsi="Times New Roman" w:eastAsia="仿宋_GB2312" w:cs="仿宋_GB2312"/>
          <w:b w:val="0"/>
          <w:bCs w:val="0"/>
          <w:color w:val="auto"/>
          <w:kern w:val="0"/>
          <w:sz w:val="32"/>
          <w:szCs w:val="32"/>
          <w:lang w:eastAsia="zh-CN"/>
        </w:rPr>
        <w:t>次，</w:t>
      </w:r>
      <w:r>
        <w:rPr>
          <w:rFonts w:hint="eastAsia" w:ascii="Times New Roman" w:hAnsi="Times New Roman" w:eastAsia="仿宋_GB2312" w:cs="仿宋_GB2312"/>
          <w:b w:val="0"/>
          <w:bCs w:val="0"/>
          <w:kern w:val="0"/>
          <w:sz w:val="32"/>
          <w:szCs w:val="32"/>
          <w:highlight w:val="none"/>
          <w:lang w:val="en-US" w:eastAsia="zh-CN"/>
        </w:rPr>
        <w:t>研究部署督察整改、污染防治攻坚战等工作</w:t>
      </w:r>
      <w:r>
        <w:rPr>
          <w:rFonts w:hint="eastAsia" w:ascii="Times New Roman" w:hAnsi="Times New Roman" w:eastAsia="仿宋_GB2312" w:cs="仿宋_GB2312"/>
          <w:b w:val="0"/>
          <w:bCs w:val="0"/>
          <w:color w:val="auto"/>
          <w:kern w:val="0"/>
          <w:sz w:val="32"/>
          <w:szCs w:val="32"/>
          <w:lang w:eastAsia="zh-CN"/>
        </w:rPr>
        <w:t>。区委生态文明委召开全体会议，</w:t>
      </w:r>
      <w:r>
        <w:rPr>
          <w:rFonts w:hint="eastAsia" w:ascii="Times New Roman" w:hAnsi="Times New Roman" w:eastAsia="仿宋_GB2312" w:cs="仿宋_GB2312"/>
          <w:sz w:val="32"/>
          <w:szCs w:val="32"/>
          <w:lang w:eastAsia="zh-CN"/>
        </w:rPr>
        <w:t>传达学习《生态环境保护督察工作条例》精神，</w:t>
      </w:r>
      <w:r>
        <w:rPr>
          <w:rFonts w:hint="eastAsia" w:ascii="Times New Roman" w:hAnsi="Times New Roman" w:eastAsia="仿宋_GB2312" w:cs="仿宋_GB2312"/>
          <w:b w:val="0"/>
          <w:bCs w:val="0"/>
          <w:kern w:val="0"/>
          <w:sz w:val="32"/>
          <w:szCs w:val="32"/>
          <w:highlight w:val="none"/>
          <w:lang w:val="en-US" w:eastAsia="zh-CN"/>
        </w:rPr>
        <w:t>听取审议督察整改工作进展情况。</w:t>
      </w:r>
      <w:r>
        <w:rPr>
          <w:rFonts w:hint="eastAsia" w:ascii="Times New Roman" w:hAnsi="Times New Roman" w:eastAsia="仿宋_GB2312" w:cs="仿宋_GB2312"/>
          <w:b w:val="0"/>
          <w:bCs w:val="0"/>
          <w:color w:val="auto"/>
          <w:kern w:val="0"/>
          <w:sz w:val="32"/>
          <w:szCs w:val="32"/>
          <w:lang w:eastAsia="zh-CN"/>
        </w:rPr>
        <w:t>区委生态文明委办公室定期通报污染防治攻坚战进展情况，督促各部门、各街道落实生态环境保护职责分工。</w:t>
      </w:r>
    </w:p>
    <w:p w14:paraId="5F787E4F">
      <w:pPr>
        <w:pStyle w:val="10"/>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3</w:t>
      </w:r>
      <w:r>
        <w:rPr>
          <w:rFonts w:hint="eastAsia" w:ascii="Times New Roman" w:hAnsi="Times New Roman" w:eastAsia="仿宋_GB2312" w:cs="仿宋_GB2312"/>
          <w:b w:val="0"/>
          <w:bCs w:val="0"/>
          <w:color w:val="auto"/>
          <w:kern w:val="0"/>
          <w:sz w:val="32"/>
          <w:szCs w:val="32"/>
          <w:lang w:val="en-US" w:eastAsia="zh-CN"/>
        </w:rPr>
        <w:t>.每年</w:t>
      </w:r>
      <w:r>
        <w:rPr>
          <w:rFonts w:hint="eastAsia" w:ascii="Times New Roman" w:hAnsi="Times New Roman" w:eastAsia="仿宋_GB2312" w:cs="仿宋_GB2312"/>
          <w:b w:val="0"/>
          <w:bCs w:val="0"/>
          <w:color w:val="auto"/>
          <w:kern w:val="0"/>
          <w:sz w:val="32"/>
          <w:szCs w:val="32"/>
          <w:lang w:eastAsia="zh-CN"/>
        </w:rPr>
        <w:t>举办全区生态文明建设专题培训班，各部门、各街道（地区）分管领导参加集中脱产培训。在新任正处级领导干部培训班、中青年干部培训班、年轻干部培训班等主体班开设生态文明建设相关内容，</w:t>
      </w:r>
      <w:r>
        <w:rPr>
          <w:rFonts w:hint="eastAsia" w:ascii="Times New Roman" w:hAnsi="Times New Roman" w:eastAsia="仿宋_GB2312" w:cs="仿宋_GB2312"/>
          <w:sz w:val="32"/>
          <w:szCs w:val="32"/>
        </w:rPr>
        <w:t>引导全区上下推动习近平生态文明思想在东城落地生根、形成生动实践。</w:t>
      </w:r>
    </w:p>
    <w:p w14:paraId="1741966B">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val="en-US" w:eastAsia="zh-CN"/>
        </w:rPr>
        <w:t>4.区政府</w:t>
      </w:r>
      <w:r>
        <w:rPr>
          <w:rFonts w:hint="eastAsia" w:ascii="Times New Roman" w:hAnsi="Times New Roman" w:eastAsia="仿宋_GB2312" w:cs="仿宋_GB2312"/>
          <w:b w:val="0"/>
          <w:bCs w:val="0"/>
          <w:color w:val="auto"/>
          <w:kern w:val="0"/>
          <w:sz w:val="32"/>
          <w:szCs w:val="32"/>
          <w:lang w:eastAsia="zh-CN"/>
        </w:rPr>
        <w:t>将污染防治攻坚战完成情况及市生态环境保护督察整改工作纳入区政府绩效考评体系，提升绩效考评分值。</w:t>
      </w:r>
      <w:r>
        <w:rPr>
          <w:rFonts w:hint="eastAsia" w:ascii="Times New Roman" w:hAnsi="Times New Roman" w:eastAsia="仿宋_GB2312" w:cs="仿宋_GB2312"/>
          <w:b w:val="0"/>
          <w:bCs w:val="0"/>
          <w:kern w:val="0"/>
          <w:sz w:val="32"/>
          <w:szCs w:val="32"/>
          <w:highlight w:val="none"/>
          <w:lang w:val="en-US" w:eastAsia="zh-CN"/>
        </w:rPr>
        <w:t>东城区连续4年在全市污染防治攻坚战成效考核中获得“优秀”等次。</w:t>
      </w:r>
    </w:p>
    <w:p w14:paraId="5C0B824D">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val="en-US" w:eastAsia="zh-CN"/>
        </w:rPr>
        <w:t>5.定期召开</w:t>
      </w:r>
      <w:r>
        <w:rPr>
          <w:rFonts w:hint="eastAsia" w:ascii="仿宋_GB2312" w:eastAsia="仿宋_GB2312"/>
          <w:color w:val="000000"/>
          <w:sz w:val="32"/>
          <w:szCs w:val="32"/>
        </w:rPr>
        <w:t>区月度</w:t>
      </w:r>
      <w:r>
        <w:rPr>
          <w:rFonts w:hint="eastAsia" w:ascii="仿宋_GB2312" w:eastAsia="仿宋_GB2312"/>
          <w:color w:val="000000"/>
          <w:sz w:val="32"/>
          <w:szCs w:val="32"/>
          <w:lang w:eastAsia="zh-CN"/>
        </w:rPr>
        <w:t>工作</w:t>
      </w:r>
      <w:r>
        <w:rPr>
          <w:rFonts w:hint="eastAsia" w:ascii="仿宋_GB2312" w:eastAsia="仿宋_GB2312"/>
          <w:color w:val="000000"/>
          <w:sz w:val="32"/>
          <w:szCs w:val="32"/>
        </w:rPr>
        <w:t>点评会，推进“一质一绿”重点工作。</w:t>
      </w:r>
      <w:r>
        <w:rPr>
          <w:rFonts w:hint="eastAsia" w:ascii="仿宋_GB2312" w:hAnsi="仿宋_GB2312" w:eastAsia="仿宋_GB2312" w:cs="仿宋_GB2312"/>
          <w:sz w:val="32"/>
          <w:szCs w:val="32"/>
        </w:rPr>
        <w:t>区长、</w:t>
      </w:r>
      <w:r>
        <w:rPr>
          <w:rFonts w:hint="eastAsia" w:ascii="仿宋_GB2312" w:hAnsi="仿宋_GB2312" w:eastAsia="仿宋_GB2312" w:cs="仿宋_GB2312"/>
          <w:sz w:val="32"/>
          <w:szCs w:val="32"/>
          <w:lang w:eastAsia="zh-CN"/>
        </w:rPr>
        <w:t>分管副区长</w:t>
      </w:r>
      <w:r>
        <w:rPr>
          <w:rFonts w:hint="eastAsia" w:ascii="仿宋_GB2312" w:hAnsi="仿宋_GB2312" w:eastAsia="仿宋_GB2312" w:cs="仿宋_GB2312"/>
          <w:sz w:val="32"/>
          <w:szCs w:val="32"/>
        </w:rPr>
        <w:t>多次召开专题会研究重点区域周边大气污染防治工作，每周在区政府常务会议上通报生态环境领域突出问题</w:t>
      </w:r>
      <w:r>
        <w:rPr>
          <w:rFonts w:hint="eastAsia" w:ascii="仿宋_GB2312" w:hAnsi="仿宋_GB2312" w:eastAsia="仿宋_GB2312" w:cs="仿宋_GB2312"/>
          <w:sz w:val="32"/>
          <w:szCs w:val="32"/>
          <w:lang w:eastAsia="zh-CN"/>
        </w:rPr>
        <w:t>，</w:t>
      </w:r>
      <w:r>
        <w:rPr>
          <w:rFonts w:hint="eastAsia" w:ascii="Times New Roman" w:hAnsi="Times New Roman" w:eastAsia="仿宋_GB2312" w:cs="仿宋_GB2312"/>
          <w:b w:val="0"/>
          <w:bCs w:val="0"/>
          <w:color w:val="auto"/>
          <w:kern w:val="0"/>
          <w:sz w:val="32"/>
          <w:szCs w:val="32"/>
          <w:lang w:val="en-US" w:eastAsia="zh-CN"/>
        </w:rPr>
        <w:t>推动问题整改到位、压力传导到位。</w:t>
      </w:r>
      <w:r>
        <w:rPr>
          <w:rFonts w:hint="eastAsia" w:ascii="Times New Roman" w:hAnsi="Times New Roman" w:eastAsia="仿宋_GB2312" w:cs="仿宋_GB2312"/>
          <w:b w:val="0"/>
          <w:bCs w:val="0"/>
          <w:color w:val="auto"/>
          <w:kern w:val="0"/>
          <w:sz w:val="32"/>
          <w:szCs w:val="32"/>
          <w:lang w:eastAsia="zh-CN"/>
        </w:rPr>
        <w:t>区纪委区监委根据生态环境保护督察反馈的问题开展问责调查，运用“第一种形态”谈话提醒1人、责令书面检查2人、通报3人、诫勉1人、制发纪律检查建议书1份。</w:t>
      </w:r>
    </w:p>
    <w:p w14:paraId="3A30BBE4">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b w:val="0"/>
          <w:bCs w:val="0"/>
          <w:color w:val="auto"/>
          <w:kern w:val="0"/>
          <w:sz w:val="32"/>
          <w:szCs w:val="32"/>
          <w:lang w:eastAsia="zh-CN"/>
        </w:rPr>
      </w:pPr>
      <w:r>
        <w:rPr>
          <w:rFonts w:hint="eastAsia" w:ascii="Times New Roman" w:hAnsi="Times New Roman" w:eastAsia="黑体" w:cs="黑体"/>
          <w:b w:val="0"/>
          <w:bCs w:val="0"/>
          <w:color w:val="auto"/>
          <w:kern w:val="0"/>
          <w:sz w:val="32"/>
          <w:szCs w:val="32"/>
          <w:lang w:eastAsia="zh-CN"/>
        </w:rPr>
        <w:t>二、个别街道对环境保护工作缺乏担当。2022年10月至2023年4月，安定门街道连续七个月PM</w:t>
      </w:r>
      <w:r>
        <w:rPr>
          <w:rFonts w:hint="eastAsia" w:ascii="Times New Roman" w:hAnsi="Times New Roman" w:eastAsia="黑体" w:cs="黑体"/>
          <w:b w:val="0"/>
          <w:bCs w:val="0"/>
          <w:color w:val="auto"/>
          <w:kern w:val="0"/>
          <w:sz w:val="32"/>
          <w:szCs w:val="32"/>
          <w:vertAlign w:val="subscript"/>
          <w:lang w:eastAsia="zh-CN"/>
        </w:rPr>
        <w:t>2.5</w:t>
      </w:r>
      <w:r>
        <w:rPr>
          <w:rFonts w:hint="eastAsia" w:ascii="Times New Roman" w:hAnsi="Times New Roman" w:eastAsia="黑体" w:cs="黑体"/>
          <w:b w:val="0"/>
          <w:bCs w:val="0"/>
          <w:color w:val="auto"/>
          <w:kern w:val="0"/>
          <w:sz w:val="32"/>
          <w:szCs w:val="32"/>
          <w:lang w:eastAsia="zh-CN"/>
        </w:rPr>
        <w:t>和TSP在全区排名靠后，其中，PM</w:t>
      </w:r>
      <w:r>
        <w:rPr>
          <w:rFonts w:hint="eastAsia" w:ascii="Times New Roman" w:hAnsi="Times New Roman" w:eastAsia="黑体" w:cs="黑体"/>
          <w:b w:val="0"/>
          <w:bCs w:val="0"/>
          <w:color w:val="auto"/>
          <w:kern w:val="0"/>
          <w:sz w:val="32"/>
          <w:szCs w:val="32"/>
          <w:vertAlign w:val="subscript"/>
          <w:lang w:eastAsia="zh-CN"/>
        </w:rPr>
        <w:t>2.5</w:t>
      </w:r>
      <w:r>
        <w:rPr>
          <w:rFonts w:hint="eastAsia" w:ascii="Times New Roman" w:hAnsi="Times New Roman" w:eastAsia="黑体" w:cs="黑体"/>
          <w:b w:val="0"/>
          <w:bCs w:val="0"/>
          <w:color w:val="auto"/>
          <w:kern w:val="0"/>
          <w:sz w:val="32"/>
          <w:szCs w:val="32"/>
          <w:lang w:eastAsia="zh-CN"/>
        </w:rPr>
        <w:t>五次倒数第一，TSP四次倒数第一，因大气环境质量问题被约谈、帮扶三次。但街道未引起高度重视，党政会议未深入专题研究，生态环境保护“党政同责、一岗双责”落实不力。督察发现，针对辖区内长期存在的“老旧平房区翻建装修数量大，扬尘污染突出”问题，直至督察前，街道始终未出台限额以下工程扬尘管控方案，督察期间抽查街道内8处工地，均存在不同程度的扬尘问题。此外，中轴线申遗综合整治工程扬尘问题多点反复多发，长期存在，近两年时间仅处罚1起，未有效履行执法监管责任，未对工地扬尘问题起到震慑作用。背街小巷清扫保洁质量不高，国子监街、钟楼湾胡同等15条背街小巷路侧积尘严重，生态环境精细化管理差距较大。</w:t>
      </w:r>
    </w:p>
    <w:p w14:paraId="614E951A">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整改进展：已完成，长期坚持。</w:t>
      </w:r>
    </w:p>
    <w:p w14:paraId="0466A3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1.安定门街道严格落实生态环境保护“党政同责、一岗双责”，将生态环境保护工作纳入重要议事日程，每季度在街道工委会会议、主任办公会上对生态环境保护工作情况做专门研究分析，统筹解决街道生态环境保护领域重点、难点问题。每季度深入社区和驻区单位调研、指导生态环境保护工作。</w:t>
      </w:r>
    </w:p>
    <w:p w14:paraId="00733E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2.结合安定门街道实际，制定街道污染防治攻坚战行动计划。出台限额以下工程扬尘管控方案，每月更新辖区内房建、拆迁拆违等工地扬尘管控台账，每月开展全覆盖检查，发现扬尘问题立行立改、挂账督办、依法处罚，形成“源头严防、过程严管、后果严惩”的扬尘防控执法监管体系。</w:t>
      </w:r>
    </w:p>
    <w:p w14:paraId="668B67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3.安定门街道加大辖区道路街巷规范化清扫保洁工作力度，对国子监街、钟楼湾胡同等15条背街小巷增加作业频次，采取机械吸尘、机械洗地、机械冲刷组合作业模式实施精细化作业，杜绝易产生扬尘的粗放式清扫方式，全面提高路面洁净度。</w:t>
      </w:r>
    </w:p>
    <w:p w14:paraId="3E4AC7C2">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仿宋_GB2312"/>
          <w:b w:val="0"/>
          <w:bCs w:val="0"/>
          <w:sz w:val="32"/>
          <w:szCs w:val="32"/>
          <w:lang w:val="en-US" w:eastAsia="zh-CN"/>
        </w:rPr>
        <w:t>4.区生态环境局聚焦施工扬尘、道路扬尘、餐饮油烟等问题，压实各街道（地区）生态环境保护责任。一是强化帮扶指导。每日坚持发布空气质量形势分析、高值点位提醒等，确保管控建议迅速、有效指导属地街道。二是修订《东城区大气污染防治问题约谈办法》，区领导分别约谈空气质量排名靠后街道，督促整改。三是实施屋顶清扫、裸地治理等精细化治理措施，</w:t>
      </w:r>
      <w:r>
        <w:rPr>
          <w:rFonts w:hint="default" w:ascii="Times New Roman" w:hAnsi="Times New Roman" w:eastAsia="仿宋_GB2312" w:cs="Times New Roman"/>
          <w:kern w:val="2"/>
          <w:sz w:val="32"/>
          <w:szCs w:val="32"/>
          <w:highlight w:val="none"/>
          <w:lang w:val="en-US" w:eastAsia="zh-CN" w:bidi="ar-SA"/>
        </w:rPr>
        <w:t>累计</w:t>
      </w:r>
      <w:r>
        <w:rPr>
          <w:rFonts w:hint="eastAsia" w:ascii="Times New Roman" w:hAnsi="Times New Roman" w:eastAsia="仿宋_GB2312" w:cs="Times New Roman"/>
          <w:kern w:val="2"/>
          <w:sz w:val="32"/>
          <w:szCs w:val="32"/>
          <w:highlight w:val="none"/>
          <w:lang w:val="en-US" w:eastAsia="zh-CN" w:bidi="ar-SA"/>
        </w:rPr>
        <w:t>处置扬尘问题11.3</w:t>
      </w:r>
      <w:r>
        <w:rPr>
          <w:rFonts w:hint="default" w:ascii="Times New Roman" w:hAnsi="Times New Roman" w:eastAsia="仿宋_GB2312" w:cs="Times New Roman"/>
          <w:kern w:val="2"/>
          <w:sz w:val="32"/>
          <w:szCs w:val="32"/>
          <w:highlight w:val="none"/>
          <w:lang w:val="en-US" w:eastAsia="zh-CN" w:bidi="ar-SA"/>
        </w:rPr>
        <w:t>万余件</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道路尘负荷</w:t>
      </w:r>
      <w:r>
        <w:rPr>
          <w:rFonts w:hint="eastAsia" w:ascii="Times New Roman" w:hAnsi="Times New Roman" w:eastAsia="仿宋_GB2312" w:cs="Times New Roman"/>
          <w:kern w:val="2"/>
          <w:sz w:val="32"/>
          <w:szCs w:val="32"/>
          <w:highlight w:val="none"/>
          <w:lang w:val="en-US" w:eastAsia="zh-CN" w:bidi="ar-SA"/>
        </w:rPr>
        <w:t>连续2年全市最优，降尘量连续6年城六区最优</w:t>
      </w:r>
      <w:r>
        <w:rPr>
          <w:rFonts w:hint="default" w:ascii="Times New Roman" w:hAnsi="Times New Roman" w:eastAsia="仿宋_GB2312" w:cs="Times New Roman"/>
          <w:kern w:val="2"/>
          <w:sz w:val="32"/>
          <w:szCs w:val="32"/>
          <w:highlight w:val="none"/>
          <w:lang w:val="en-US" w:eastAsia="zh-CN" w:bidi="ar-SA"/>
        </w:rPr>
        <w:t>。</w:t>
      </w:r>
    </w:p>
    <w:p w14:paraId="5AC055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黑体" w:cs="Times New Roman"/>
          <w:b w:val="0"/>
          <w:bCs/>
          <w:color w:val="auto"/>
          <w:spacing w:val="0"/>
          <w:kern w:val="0"/>
          <w:sz w:val="32"/>
          <w:szCs w:val="32"/>
        </w:rPr>
      </w:pPr>
      <w:r>
        <w:rPr>
          <w:rFonts w:hint="default" w:ascii="Times New Roman" w:hAnsi="Times New Roman" w:eastAsia="黑体" w:cs="Times New Roman"/>
          <w:b w:val="0"/>
          <w:bCs/>
          <w:color w:val="auto"/>
          <w:spacing w:val="0"/>
          <w:kern w:val="0"/>
          <w:sz w:val="32"/>
          <w:szCs w:val="32"/>
        </w:rPr>
        <w:t>三、规模以上施工工地扬尘问题突出，</w:t>
      </w:r>
      <w:r>
        <w:rPr>
          <w:rFonts w:hint="eastAsia" w:ascii="Times New Roman" w:hAnsi="Times New Roman" w:eastAsia="黑体" w:cs="Times New Roman"/>
          <w:b w:val="0"/>
          <w:bCs/>
          <w:color w:val="auto"/>
          <w:spacing w:val="0"/>
          <w:kern w:val="0"/>
          <w:sz w:val="32"/>
          <w:szCs w:val="32"/>
        </w:rPr>
        <w:t>相关企业主体责任不落实，区住房城乡建设部门未能充分发挥统筹牵头作用。2020年以来，东城区粗颗粒物（TSP）年均浓度连续三年在全市排名靠后，2022年跌至倒数第三。督察组抽查在账工地40个，发现34个不同程度存在洗轮机未正常运行、物料苫盖不全、场区道路未硬化、未湿法作业等扬尘管控措施落实不到位问题；5个违反要求使用非正规建筑垃圾运输车125辆。</w:t>
      </w:r>
    </w:p>
    <w:p w14:paraId="0BAD4E2F">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整改进展：已完成，长期坚持。</w:t>
      </w:r>
    </w:p>
    <w:p w14:paraId="3D7535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color w:val="auto"/>
          <w:spacing w:val="0"/>
          <w:kern w:val="0"/>
          <w:sz w:val="32"/>
          <w:szCs w:val="32"/>
        </w:rPr>
      </w:pPr>
      <w:r>
        <w:rPr>
          <w:rFonts w:hint="eastAsia" w:ascii="Times New Roman" w:hAnsi="Times New Roman" w:eastAsia="仿宋_GB2312" w:cs="仿宋_GB2312"/>
          <w:b w:val="0"/>
          <w:bCs/>
          <w:color w:val="auto"/>
          <w:spacing w:val="0"/>
          <w:kern w:val="0"/>
          <w:sz w:val="32"/>
          <w:szCs w:val="32"/>
          <w:lang w:val="en-US" w:eastAsia="zh-CN"/>
        </w:rPr>
        <w:t>1.</w:t>
      </w:r>
      <w:r>
        <w:rPr>
          <w:rFonts w:hint="eastAsia" w:ascii="Times New Roman" w:hAnsi="Times New Roman" w:eastAsia="仿宋_GB2312" w:cs="仿宋_GB2312"/>
          <w:b w:val="0"/>
          <w:bCs/>
          <w:color w:val="auto"/>
          <w:spacing w:val="0"/>
          <w:kern w:val="0"/>
          <w:sz w:val="32"/>
          <w:szCs w:val="32"/>
        </w:rPr>
        <w:t>截至2023年底，督察发现的34个洗轮机未正常运行、物料苫盖不全、场区道路未硬化、未湿法作业等问题，均已整改完成。东城区在监工程土方施工阶段高效洗轮机及车辆识别监测设备安装率100%，并要求大型房建类项目施工全阶段安装高效洗轮机及车辆识别监测设备。加强</w:t>
      </w:r>
      <w:r>
        <w:rPr>
          <w:rFonts w:hint="eastAsia" w:ascii="Times New Roman" w:hAnsi="Times New Roman" w:eastAsia="仿宋_GB2312" w:cs="仿宋_GB2312"/>
          <w:b w:val="0"/>
          <w:bCs/>
          <w:color w:val="auto"/>
          <w:spacing w:val="0"/>
          <w:kern w:val="0"/>
          <w:sz w:val="32"/>
          <w:szCs w:val="32"/>
          <w:lang w:eastAsia="zh-CN"/>
        </w:rPr>
        <w:t>对</w:t>
      </w:r>
      <w:r>
        <w:rPr>
          <w:rFonts w:hint="eastAsia" w:ascii="Times New Roman" w:hAnsi="Times New Roman" w:eastAsia="仿宋_GB2312" w:cs="仿宋_GB2312"/>
          <w:b w:val="0"/>
          <w:bCs/>
          <w:color w:val="auto"/>
          <w:spacing w:val="0"/>
          <w:kern w:val="0"/>
          <w:sz w:val="32"/>
          <w:szCs w:val="32"/>
        </w:rPr>
        <w:t>物料苫盖不全、场区道路未硬化、未湿法作业等问题的检查处置力度。</w:t>
      </w:r>
    </w:p>
    <w:p w14:paraId="24A8D8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color w:val="auto"/>
          <w:spacing w:val="0"/>
          <w:kern w:val="0"/>
          <w:sz w:val="32"/>
          <w:szCs w:val="32"/>
        </w:rPr>
      </w:pPr>
      <w:r>
        <w:rPr>
          <w:rFonts w:hint="eastAsia" w:ascii="Times New Roman" w:hAnsi="Times New Roman" w:eastAsia="仿宋_GB2312" w:cs="仿宋_GB2312"/>
          <w:b w:val="0"/>
          <w:bCs/>
          <w:color w:val="auto"/>
          <w:spacing w:val="0"/>
          <w:kern w:val="0"/>
          <w:sz w:val="32"/>
          <w:szCs w:val="32"/>
          <w:lang w:val="en-US" w:eastAsia="zh-CN"/>
        </w:rPr>
        <w:t>2.</w:t>
      </w:r>
      <w:r>
        <w:rPr>
          <w:rFonts w:hint="eastAsia" w:ascii="Times New Roman" w:hAnsi="Times New Roman" w:eastAsia="仿宋_GB2312" w:cs="仿宋_GB2312"/>
          <w:b w:val="0"/>
          <w:bCs/>
          <w:color w:val="auto"/>
          <w:spacing w:val="0"/>
          <w:kern w:val="0"/>
          <w:sz w:val="32"/>
          <w:szCs w:val="32"/>
        </w:rPr>
        <w:t>积极推进扬尘治理“绿牌”工地创建工作，</w:t>
      </w:r>
      <w:r>
        <w:rPr>
          <w:rFonts w:hint="eastAsia" w:ascii="Times New Roman" w:hAnsi="Times New Roman" w:eastAsia="仿宋_GB2312" w:cs="仿宋_GB2312"/>
          <w:b w:val="0"/>
          <w:bCs/>
          <w:color w:val="auto"/>
          <w:spacing w:val="0"/>
          <w:kern w:val="0"/>
          <w:sz w:val="32"/>
          <w:szCs w:val="32"/>
          <w:lang w:val="en-US" w:eastAsia="zh-CN"/>
        </w:rPr>
        <w:t>2025年</w:t>
      </w:r>
      <w:r>
        <w:rPr>
          <w:rFonts w:hint="eastAsia" w:ascii="仿宋_GB2312" w:eastAsia="仿宋_GB2312"/>
          <w:sz w:val="32"/>
          <w:szCs w:val="32"/>
          <w:lang w:eastAsia="zh-CN"/>
        </w:rPr>
        <w:t>辖区</w:t>
      </w:r>
      <w:r>
        <w:rPr>
          <w:rFonts w:hint="eastAsia" w:eastAsia="仿宋_GB2312"/>
          <w:sz w:val="32"/>
          <w:szCs w:val="32"/>
        </w:rPr>
        <w:t>14个</w:t>
      </w:r>
      <w:r>
        <w:rPr>
          <w:rFonts w:hint="eastAsia" w:eastAsia="仿宋_GB2312"/>
          <w:sz w:val="32"/>
          <w:szCs w:val="32"/>
          <w:lang w:eastAsia="zh-CN"/>
        </w:rPr>
        <w:t>“</w:t>
      </w:r>
      <w:r>
        <w:rPr>
          <w:rFonts w:hint="eastAsia" w:eastAsia="仿宋_GB2312"/>
          <w:sz w:val="32"/>
          <w:szCs w:val="32"/>
        </w:rPr>
        <w:t>绿牌工地</w:t>
      </w:r>
      <w:r>
        <w:rPr>
          <w:rFonts w:hint="eastAsia" w:eastAsia="仿宋_GB2312"/>
          <w:sz w:val="32"/>
          <w:szCs w:val="32"/>
          <w:lang w:eastAsia="zh-CN"/>
        </w:rPr>
        <w:t>”</w:t>
      </w:r>
      <w:r>
        <w:rPr>
          <w:rFonts w:hint="eastAsia" w:eastAsia="仿宋_GB2312"/>
          <w:sz w:val="32"/>
          <w:szCs w:val="32"/>
        </w:rPr>
        <w:t>应评尽评</w:t>
      </w:r>
      <w:r>
        <w:rPr>
          <w:rFonts w:hint="eastAsia" w:eastAsia="仿宋_GB2312"/>
          <w:sz w:val="32"/>
          <w:szCs w:val="32"/>
          <w:lang w:eastAsia="zh-CN"/>
        </w:rPr>
        <w:t>。</w:t>
      </w:r>
      <w:r>
        <w:rPr>
          <w:rFonts w:hint="eastAsia" w:ascii="Times New Roman" w:hAnsi="Times New Roman" w:eastAsia="仿宋_GB2312"/>
          <w:sz w:val="32"/>
          <w:szCs w:val="32"/>
        </w:rPr>
        <w:t>大力推广“基坑气膜”等降尘技术应用，</w:t>
      </w:r>
      <w:r>
        <w:rPr>
          <w:rFonts w:hint="eastAsia" w:eastAsia="仿宋_GB2312"/>
          <w:sz w:val="32"/>
          <w:szCs w:val="32"/>
        </w:rPr>
        <w:t>全国首个应用“主动水循环降温技术”基坑气膜</w:t>
      </w:r>
      <w:r>
        <w:rPr>
          <w:rFonts w:hint="eastAsia" w:eastAsia="仿宋_GB2312"/>
          <w:sz w:val="32"/>
          <w:szCs w:val="32"/>
          <w:lang w:eastAsia="zh-CN"/>
        </w:rPr>
        <w:t>落地</w:t>
      </w:r>
      <w:r>
        <w:rPr>
          <w:rFonts w:hint="eastAsia" w:ascii="Times New Roman" w:hAnsi="Times New Roman" w:eastAsia="仿宋_GB2312" w:cs="仿宋_GB2312"/>
          <w:b w:val="0"/>
          <w:bCs/>
          <w:color w:val="auto"/>
          <w:spacing w:val="0"/>
          <w:kern w:val="0"/>
          <w:sz w:val="32"/>
          <w:szCs w:val="32"/>
        </w:rPr>
        <w:t>。</w:t>
      </w:r>
    </w:p>
    <w:p w14:paraId="63D1B0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color w:val="auto"/>
          <w:spacing w:val="0"/>
          <w:kern w:val="0"/>
          <w:sz w:val="32"/>
          <w:szCs w:val="32"/>
        </w:rPr>
      </w:pPr>
      <w:r>
        <w:rPr>
          <w:rFonts w:hint="eastAsia" w:ascii="Times New Roman" w:hAnsi="Times New Roman" w:eastAsia="仿宋_GB2312" w:cs="仿宋_GB2312"/>
          <w:b w:val="0"/>
          <w:bCs/>
          <w:color w:val="auto"/>
          <w:spacing w:val="0"/>
          <w:kern w:val="0"/>
          <w:sz w:val="32"/>
          <w:szCs w:val="32"/>
          <w:lang w:val="en-US" w:eastAsia="zh-CN"/>
        </w:rPr>
        <w:t>3.</w:t>
      </w:r>
      <w:r>
        <w:rPr>
          <w:rFonts w:hint="eastAsia" w:ascii="Times New Roman" w:hAnsi="Times New Roman" w:eastAsia="仿宋_GB2312" w:cs="仿宋_GB2312"/>
          <w:b w:val="0"/>
          <w:bCs/>
          <w:color w:val="auto"/>
          <w:spacing w:val="0"/>
          <w:kern w:val="0"/>
          <w:sz w:val="32"/>
          <w:szCs w:val="32"/>
        </w:rPr>
        <w:t>印发</w:t>
      </w:r>
      <w:r>
        <w:rPr>
          <w:rFonts w:hint="eastAsia" w:ascii="Times New Roman" w:hAnsi="Times New Roman" w:eastAsia="仿宋_GB2312" w:cs="仿宋_GB2312"/>
          <w:b w:val="0"/>
          <w:bCs/>
          <w:color w:val="auto"/>
          <w:spacing w:val="0"/>
          <w:kern w:val="0"/>
          <w:sz w:val="32"/>
          <w:szCs w:val="32"/>
          <w:highlight w:val="none"/>
        </w:rPr>
        <w:t>《</w:t>
      </w:r>
      <w:r>
        <w:rPr>
          <w:rFonts w:hint="eastAsia" w:ascii="Times New Roman" w:hAnsi="Times New Roman" w:eastAsia="仿宋_GB2312" w:cs="仿宋_GB2312"/>
          <w:b w:val="0"/>
          <w:bCs/>
          <w:color w:val="auto"/>
          <w:spacing w:val="0"/>
          <w:kern w:val="0"/>
          <w:sz w:val="32"/>
          <w:szCs w:val="32"/>
          <w:highlight w:val="none"/>
          <w:lang w:val="en-US" w:eastAsia="zh-CN"/>
        </w:rPr>
        <w:t>东城区</w:t>
      </w:r>
      <w:r>
        <w:rPr>
          <w:rFonts w:hint="eastAsia" w:ascii="Times New Roman" w:hAnsi="Times New Roman" w:eastAsia="仿宋_GB2312" w:cs="仿宋_GB2312"/>
          <w:b w:val="0"/>
          <w:bCs/>
          <w:color w:val="auto"/>
          <w:spacing w:val="0"/>
          <w:kern w:val="0"/>
          <w:sz w:val="32"/>
          <w:szCs w:val="32"/>
          <w:highlight w:val="none"/>
        </w:rPr>
        <w:t>扬尘治理百日攻坚</w:t>
      </w:r>
      <w:r>
        <w:rPr>
          <w:rFonts w:hint="eastAsia" w:ascii="Times New Roman" w:hAnsi="Times New Roman" w:eastAsia="仿宋_GB2312" w:cs="仿宋_GB2312"/>
          <w:b w:val="0"/>
          <w:bCs/>
          <w:color w:val="auto"/>
          <w:spacing w:val="0"/>
          <w:kern w:val="0"/>
          <w:sz w:val="32"/>
          <w:szCs w:val="32"/>
          <w:highlight w:val="none"/>
          <w:lang w:val="en-US" w:eastAsia="zh-CN"/>
        </w:rPr>
        <w:t>行动</w:t>
      </w:r>
      <w:r>
        <w:rPr>
          <w:rFonts w:hint="eastAsia" w:ascii="Times New Roman" w:hAnsi="Times New Roman" w:eastAsia="仿宋_GB2312" w:cs="仿宋_GB2312"/>
          <w:b w:val="0"/>
          <w:bCs/>
          <w:color w:val="auto"/>
          <w:spacing w:val="0"/>
          <w:kern w:val="0"/>
          <w:sz w:val="32"/>
          <w:szCs w:val="32"/>
          <w:highlight w:val="none"/>
        </w:rPr>
        <w:t>方案》《东城区施工</w:t>
      </w:r>
      <w:r>
        <w:rPr>
          <w:rFonts w:hint="eastAsia" w:ascii="Times New Roman" w:hAnsi="Times New Roman" w:eastAsia="仿宋_GB2312" w:cs="仿宋_GB2312"/>
          <w:b w:val="0"/>
          <w:bCs/>
          <w:color w:val="auto"/>
          <w:spacing w:val="0"/>
          <w:kern w:val="0"/>
          <w:sz w:val="32"/>
          <w:szCs w:val="32"/>
        </w:rPr>
        <w:t>场地污染控制指南》等扬尘治理文件，全面提高施工扬尘管控标准。区住建委</w:t>
      </w:r>
      <w:r>
        <w:rPr>
          <w:rFonts w:hint="eastAsia" w:ascii="Times New Roman" w:hAnsi="Times New Roman" w:eastAsia="仿宋_GB2312" w:cs="仿宋_GB2312"/>
          <w:b w:val="0"/>
          <w:bCs/>
          <w:color w:val="auto"/>
          <w:spacing w:val="0"/>
          <w:kern w:val="0"/>
          <w:sz w:val="32"/>
          <w:szCs w:val="32"/>
          <w:lang w:eastAsia="zh-CN"/>
        </w:rPr>
        <w:t>定期</w:t>
      </w:r>
      <w:r>
        <w:rPr>
          <w:rFonts w:hint="eastAsia" w:ascii="Times New Roman" w:hAnsi="Times New Roman" w:eastAsia="仿宋_GB2312" w:cs="仿宋_GB2312"/>
          <w:b w:val="0"/>
          <w:bCs/>
          <w:color w:val="auto"/>
          <w:spacing w:val="0"/>
          <w:kern w:val="0"/>
          <w:sz w:val="32"/>
          <w:szCs w:val="32"/>
        </w:rPr>
        <w:t>组织召开东城区限额以下工程相关工作联席会，</w:t>
      </w:r>
      <w:r>
        <w:rPr>
          <w:rFonts w:hint="eastAsia" w:ascii="Times New Roman" w:hAnsi="Times New Roman" w:eastAsia="仿宋_GB2312" w:cs="仿宋_GB2312"/>
          <w:b w:val="0"/>
          <w:bCs w:val="0"/>
          <w:sz w:val="32"/>
          <w:szCs w:val="32"/>
          <w:lang w:val="en-US" w:eastAsia="zh-CN"/>
        </w:rPr>
        <w:t>联合区应急、消防、生态环境等相关部门，共同指导各属地加强限额以下小型工程扬尘治理管控力度</w:t>
      </w:r>
      <w:r>
        <w:rPr>
          <w:rFonts w:hint="eastAsia" w:ascii="Times New Roman" w:hAnsi="Times New Roman" w:eastAsia="仿宋_GB2312" w:cs="仿宋_GB2312"/>
          <w:b w:val="0"/>
          <w:bCs/>
          <w:color w:val="auto"/>
          <w:spacing w:val="0"/>
          <w:kern w:val="0"/>
          <w:sz w:val="32"/>
          <w:szCs w:val="32"/>
        </w:rPr>
        <w:t>。</w:t>
      </w:r>
    </w:p>
    <w:p w14:paraId="6955C420">
      <w:pPr>
        <w:keepNext w:val="0"/>
        <w:keepLines w:val="0"/>
        <w:pageBreakBefore w:val="0"/>
        <w:kinsoku/>
        <w:wordWrap/>
        <w:overflowPunct/>
        <w:topLinePunct w:val="0"/>
        <w:autoSpaceDE/>
        <w:autoSpaceDN/>
        <w:bidi w:val="0"/>
        <w:spacing w:line="560" w:lineRule="exact"/>
        <w:ind w:firstLine="640"/>
        <w:jc w:val="both"/>
        <w:rPr>
          <w:rFonts w:hint="eastAsia" w:ascii="Times New Roman" w:hAnsi="Times New Roman" w:eastAsia="仿宋_GB2312" w:cs="仿宋_GB2312"/>
          <w:b w:val="0"/>
          <w:bCs/>
          <w:color w:val="auto"/>
          <w:spacing w:val="0"/>
          <w:kern w:val="0"/>
          <w:sz w:val="32"/>
          <w:szCs w:val="32"/>
          <w:lang w:eastAsia="zh-CN"/>
        </w:rPr>
      </w:pPr>
      <w:r>
        <w:rPr>
          <w:rFonts w:hint="eastAsia" w:ascii="Times New Roman" w:hAnsi="Times New Roman" w:eastAsia="仿宋_GB2312" w:cs="仿宋_GB2312"/>
          <w:b w:val="0"/>
          <w:bCs/>
          <w:color w:val="auto"/>
          <w:spacing w:val="0"/>
          <w:kern w:val="0"/>
          <w:sz w:val="32"/>
          <w:szCs w:val="32"/>
          <w:lang w:val="en-US" w:eastAsia="zh-CN"/>
        </w:rPr>
        <w:t>4.</w:t>
      </w:r>
      <w:r>
        <w:rPr>
          <w:rFonts w:hint="eastAsia" w:ascii="Times New Roman" w:hAnsi="Times New Roman" w:eastAsia="仿宋_GB2312" w:cs="仿宋_GB2312"/>
          <w:b w:val="0"/>
          <w:bCs/>
          <w:color w:val="auto"/>
          <w:spacing w:val="0"/>
          <w:kern w:val="0"/>
          <w:sz w:val="32"/>
          <w:szCs w:val="32"/>
        </w:rPr>
        <w:t>区生态环境局</w:t>
      </w:r>
      <w:r>
        <w:rPr>
          <w:rFonts w:hint="eastAsia" w:ascii="Times New Roman" w:hAnsi="Times New Roman" w:eastAsia="仿宋_GB2312" w:cs="仿宋_GB2312"/>
          <w:b w:val="0"/>
          <w:bCs/>
          <w:color w:val="auto"/>
          <w:spacing w:val="0"/>
          <w:kern w:val="0"/>
          <w:sz w:val="32"/>
          <w:szCs w:val="32"/>
          <w:lang w:eastAsia="zh-CN"/>
        </w:rPr>
        <w:t>每月</w:t>
      </w:r>
      <w:r>
        <w:rPr>
          <w:rFonts w:hint="eastAsia" w:ascii="Times New Roman" w:hAnsi="Times New Roman" w:eastAsia="仿宋_GB2312" w:cs="仿宋_GB2312"/>
          <w:b w:val="0"/>
          <w:bCs/>
          <w:color w:val="auto"/>
          <w:spacing w:val="0"/>
          <w:kern w:val="0"/>
          <w:sz w:val="32"/>
          <w:szCs w:val="32"/>
        </w:rPr>
        <w:t>发布《东城区生态环境质量简报》，</w:t>
      </w:r>
      <w:r>
        <w:rPr>
          <w:rFonts w:hint="eastAsia" w:ascii="Times New Roman" w:hAnsi="Times New Roman" w:eastAsia="仿宋_GB2312" w:cs="仿宋_GB2312"/>
          <w:b w:val="0"/>
          <w:bCs/>
          <w:color w:val="auto"/>
          <w:spacing w:val="0"/>
          <w:kern w:val="0"/>
          <w:sz w:val="32"/>
          <w:szCs w:val="32"/>
          <w:lang w:eastAsia="zh-CN"/>
        </w:rPr>
        <w:t>通报各街道（地区）PM</w:t>
      </w:r>
      <w:r>
        <w:rPr>
          <w:rFonts w:hint="eastAsia" w:ascii="Times New Roman" w:hAnsi="Times New Roman" w:eastAsia="仿宋_GB2312" w:cs="仿宋_GB2312"/>
          <w:b w:val="0"/>
          <w:bCs/>
          <w:color w:val="auto"/>
          <w:spacing w:val="0"/>
          <w:kern w:val="0"/>
          <w:sz w:val="32"/>
          <w:szCs w:val="32"/>
          <w:vertAlign w:val="subscript"/>
          <w:lang w:eastAsia="zh-CN"/>
        </w:rPr>
        <w:t>2.5</w:t>
      </w:r>
      <w:r>
        <w:rPr>
          <w:rFonts w:hint="eastAsia" w:ascii="Times New Roman" w:hAnsi="Times New Roman" w:eastAsia="仿宋_GB2312" w:cs="仿宋_GB2312"/>
          <w:b w:val="0"/>
          <w:bCs/>
          <w:color w:val="auto"/>
          <w:spacing w:val="0"/>
          <w:kern w:val="0"/>
          <w:sz w:val="32"/>
          <w:szCs w:val="32"/>
          <w:lang w:eastAsia="zh-CN"/>
        </w:rPr>
        <w:t>浓度、TSP浓度</w:t>
      </w:r>
      <w:r>
        <w:rPr>
          <w:rFonts w:hint="eastAsia" w:ascii="Times New Roman" w:hAnsi="Times New Roman" w:eastAsia="仿宋_GB2312" w:cs="仿宋_GB2312"/>
          <w:b w:val="0"/>
          <w:bCs/>
          <w:color w:val="auto"/>
          <w:spacing w:val="0"/>
          <w:kern w:val="0"/>
          <w:sz w:val="32"/>
          <w:szCs w:val="32"/>
        </w:rPr>
        <w:t>。区住建委以线上、线下相结合的方式开展扬</w:t>
      </w:r>
      <w:r>
        <w:rPr>
          <w:rFonts w:hint="eastAsia" w:ascii="Times New Roman" w:hAnsi="Times New Roman" w:eastAsia="仿宋_GB2312" w:cs="仿宋_GB2312"/>
          <w:b w:val="0"/>
          <w:bCs/>
          <w:color w:val="auto"/>
          <w:spacing w:val="0"/>
          <w:kern w:val="0"/>
          <w:sz w:val="32"/>
          <w:szCs w:val="32"/>
          <w:highlight w:val="none"/>
        </w:rPr>
        <w:t>尘治理专项检查，发现隐患问题，</w:t>
      </w:r>
      <w:r>
        <w:rPr>
          <w:rFonts w:hint="eastAsia" w:ascii="Times New Roman" w:hAnsi="Times New Roman" w:eastAsia="仿宋_GB2312" w:cs="仿宋_GB2312"/>
          <w:b w:val="0"/>
          <w:bCs/>
          <w:color w:val="auto"/>
          <w:spacing w:val="0"/>
          <w:kern w:val="0"/>
          <w:sz w:val="32"/>
          <w:szCs w:val="32"/>
          <w:highlight w:val="none"/>
          <w:lang w:eastAsia="zh-CN"/>
        </w:rPr>
        <w:t>及时</w:t>
      </w:r>
      <w:r>
        <w:rPr>
          <w:rFonts w:hint="eastAsia" w:ascii="Times New Roman" w:hAnsi="Times New Roman" w:eastAsia="仿宋_GB2312" w:cs="仿宋_GB2312"/>
          <w:b w:val="0"/>
          <w:bCs/>
          <w:color w:val="auto"/>
          <w:spacing w:val="0"/>
          <w:kern w:val="0"/>
          <w:sz w:val="32"/>
          <w:szCs w:val="32"/>
          <w:highlight w:val="none"/>
        </w:rPr>
        <w:t>填报扬尘治理类专项检查单</w:t>
      </w:r>
      <w:r>
        <w:rPr>
          <w:rFonts w:hint="default" w:ascii="Times New Roman" w:hAnsi="Times New Roman" w:eastAsia="仿宋_GB2312" w:cs="Times New Roman"/>
          <w:color w:val="auto"/>
          <w:kern w:val="2"/>
          <w:sz w:val="32"/>
          <w:szCs w:val="32"/>
          <w:lang w:val="en-US" w:eastAsia="zh-CN" w:bidi="ar-SA"/>
        </w:rPr>
        <w:t>。持续开展道路“消劣”，</w:t>
      </w:r>
      <w:r>
        <w:rPr>
          <w:rFonts w:hint="eastAsia" w:ascii="Times New Roman" w:hAnsi="Times New Roman" w:eastAsia="仿宋_GB2312" w:cs="Times New Roman"/>
          <w:color w:val="auto"/>
          <w:kern w:val="2"/>
          <w:sz w:val="32"/>
          <w:szCs w:val="32"/>
          <w:lang w:val="en-US" w:eastAsia="zh-CN" w:bidi="ar-SA"/>
        </w:rPr>
        <w:t>2025年</w:t>
      </w:r>
      <w:r>
        <w:rPr>
          <w:rFonts w:hint="default" w:ascii="Times New Roman" w:hAnsi="Times New Roman" w:eastAsia="仿宋_GB2312" w:cs="Times New Roman"/>
          <w:color w:val="auto"/>
          <w:kern w:val="2"/>
          <w:sz w:val="32"/>
          <w:szCs w:val="32"/>
          <w:lang w:val="en-US" w:eastAsia="zh-CN" w:bidi="ar-SA"/>
        </w:rPr>
        <w:t>开展区级道路尘负荷自行监测1515条次</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全年道路尘负荷0.24克/平方米，连续两年全市最优。</w:t>
      </w:r>
    </w:p>
    <w:p w14:paraId="24056F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color w:val="auto"/>
          <w:spacing w:val="0"/>
          <w:kern w:val="0"/>
          <w:sz w:val="32"/>
          <w:szCs w:val="32"/>
        </w:rPr>
      </w:pPr>
      <w:r>
        <w:rPr>
          <w:rFonts w:hint="eastAsia" w:ascii="Times New Roman" w:hAnsi="Times New Roman" w:eastAsia="仿宋_GB2312" w:cs="仿宋_GB2312"/>
          <w:b w:val="0"/>
          <w:bCs/>
          <w:color w:val="auto"/>
          <w:spacing w:val="0"/>
          <w:kern w:val="0"/>
          <w:sz w:val="32"/>
          <w:szCs w:val="32"/>
          <w:lang w:val="en-US" w:eastAsia="zh-CN"/>
        </w:rPr>
        <w:t>5.</w:t>
      </w:r>
      <w:r>
        <w:rPr>
          <w:rFonts w:hint="eastAsia" w:ascii="Times New Roman" w:hAnsi="Times New Roman" w:eastAsia="仿宋_GB2312" w:cs="仿宋_GB2312"/>
          <w:b w:val="0"/>
          <w:bCs/>
          <w:color w:val="auto"/>
          <w:spacing w:val="0"/>
          <w:kern w:val="0"/>
          <w:sz w:val="32"/>
          <w:szCs w:val="32"/>
        </w:rPr>
        <w:t>区城管委采取多种措施加强建筑垃圾管理工作，加强夜间联合执法工作，在东城区主要道路设卡，对建筑垃圾运输过程进行检查。制定《东城区2024年度道路遗撒及建筑垃圾全链条治理工作方案》，明确各部门职责，对建筑垃圾清运实施全链条管理。</w:t>
      </w:r>
    </w:p>
    <w:p w14:paraId="71B4B61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黑体" w:cs="Times New Roman"/>
          <w:b w:val="0"/>
          <w:bCs/>
          <w:color w:val="auto"/>
          <w:spacing w:val="0"/>
          <w:kern w:val="0"/>
          <w:sz w:val="32"/>
          <w:szCs w:val="32"/>
        </w:rPr>
      </w:pPr>
      <w:r>
        <w:rPr>
          <w:rFonts w:hint="default" w:ascii="Times New Roman" w:hAnsi="Times New Roman" w:eastAsia="黑体" w:cs="Times New Roman"/>
          <w:b w:val="0"/>
          <w:bCs/>
          <w:color w:val="auto"/>
          <w:spacing w:val="0"/>
          <w:kern w:val="0"/>
          <w:sz w:val="32"/>
          <w:szCs w:val="32"/>
        </w:rPr>
        <w:t>四、望坛棚户区改造项目是城六区规模最大的房建工程，规划建筑面积130万平方米，2020年全面开工以来，因扬尘问题反复发生，多次被全市点名，但北京城建兴瑞置业开发有限公司作为建设单位，环保意识淡薄，生态环境保护主体责任落实不到位，对长期存在的扬尘问题未专题研究分析、未采取有效措施、未举</w:t>
      </w:r>
      <w:r>
        <w:rPr>
          <w:rFonts w:hint="eastAsia" w:ascii="Times New Roman" w:hAnsi="Times New Roman" w:eastAsia="黑体" w:cs="黑体"/>
          <w:b w:val="0"/>
          <w:bCs/>
          <w:color w:val="auto"/>
          <w:spacing w:val="0"/>
          <w:kern w:val="0"/>
          <w:sz w:val="32"/>
          <w:szCs w:val="32"/>
        </w:rPr>
        <w:t>一反三整改，施工现场扬尘管理“六个百分之百”沦为“六个不到位”，督察期间多个标段扬尘问题依然严重。从属地监管执法情况</w:t>
      </w:r>
      <w:r>
        <w:rPr>
          <w:rFonts w:hint="default" w:ascii="Times New Roman" w:hAnsi="Times New Roman" w:eastAsia="黑体" w:cs="Times New Roman"/>
          <w:b w:val="0"/>
          <w:bCs/>
          <w:color w:val="auto"/>
          <w:spacing w:val="0"/>
          <w:kern w:val="0"/>
          <w:sz w:val="32"/>
          <w:szCs w:val="32"/>
        </w:rPr>
        <w:t>看，2023年以来永定门外街道共收到相关部门移送的望坛扬尘问题356件，但仅处罚10起，执法力度明显偏弱，属地监管不力。</w:t>
      </w:r>
    </w:p>
    <w:p w14:paraId="291C74B4">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整改进展：已完成，长期坚持。</w:t>
      </w:r>
    </w:p>
    <w:p w14:paraId="5BFD1A27">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val="en-US" w:eastAsia="zh-CN"/>
        </w:rPr>
        <w:t>1.</w:t>
      </w:r>
      <w:r>
        <w:rPr>
          <w:rFonts w:hint="eastAsia" w:ascii="Times New Roman" w:hAnsi="Times New Roman" w:eastAsia="仿宋_GB2312" w:cs="仿宋_GB2312"/>
          <w:b w:val="0"/>
          <w:bCs w:val="0"/>
          <w:color w:val="auto"/>
          <w:kern w:val="0"/>
          <w:sz w:val="32"/>
          <w:szCs w:val="32"/>
          <w:lang w:eastAsia="zh-CN"/>
        </w:rPr>
        <w:t>已加大对望坛等重点区域项目的现场及非现场巡查工作。制定《东城区尘负荷超标重点道路治理施工工地督导专班驻场督查工作方案》，区住建委与区生态环境局、区城管委、区城管执法局、永外街道，组建联合驻场工作专班，开展驻场督导检查，督促望坛项目落实各项扬尘管控措施。</w:t>
      </w:r>
    </w:p>
    <w:p w14:paraId="586B7C87">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val="en-US" w:eastAsia="zh-CN"/>
        </w:rPr>
        <w:t>2.</w:t>
      </w:r>
      <w:r>
        <w:rPr>
          <w:rFonts w:hint="eastAsia" w:ascii="Times New Roman" w:hAnsi="Times New Roman" w:eastAsia="仿宋_GB2312" w:cs="仿宋_GB2312"/>
          <w:b w:val="0"/>
          <w:bCs w:val="0"/>
          <w:color w:val="auto"/>
          <w:kern w:val="0"/>
          <w:sz w:val="32"/>
          <w:szCs w:val="32"/>
          <w:lang w:eastAsia="zh-CN"/>
        </w:rPr>
        <w:t>针对望坛项目生态环境保护问题，永外街道动态约谈辖区工地负责人。北京城建兴瑞置业开发有限公司在街道的高频督导下，高度重视、举一反三，要求总包单位每天进行现场</w:t>
      </w:r>
      <w:r>
        <w:rPr>
          <w:rFonts w:hint="eastAsia" w:ascii="Times New Roman" w:hAnsi="Times New Roman" w:eastAsia="仿宋_GB2312" w:cs="仿宋_GB2312"/>
          <w:b w:val="0"/>
          <w:bCs w:val="0"/>
          <w:color w:val="auto"/>
          <w:kern w:val="0"/>
          <w:sz w:val="32"/>
          <w:szCs w:val="32"/>
          <w:lang w:val="en-US" w:eastAsia="zh-CN"/>
        </w:rPr>
        <w:t>扬尘管控</w:t>
      </w:r>
      <w:r>
        <w:rPr>
          <w:rFonts w:hint="eastAsia" w:ascii="Times New Roman" w:hAnsi="Times New Roman" w:eastAsia="仿宋_GB2312" w:cs="仿宋_GB2312"/>
          <w:b w:val="0"/>
          <w:bCs w:val="0"/>
          <w:color w:val="auto"/>
          <w:kern w:val="0"/>
          <w:sz w:val="32"/>
          <w:szCs w:val="32"/>
          <w:lang w:eastAsia="zh-CN"/>
        </w:rPr>
        <w:t>检查，对苫盖不到位、道路遗撒情况，要求及时整改到位。</w:t>
      </w:r>
    </w:p>
    <w:p w14:paraId="31FA0F75">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val="en-US" w:eastAsia="zh-CN"/>
        </w:rPr>
        <w:t>3.</w:t>
      </w:r>
      <w:r>
        <w:rPr>
          <w:rFonts w:hint="eastAsia" w:ascii="Times New Roman" w:hAnsi="Times New Roman" w:eastAsia="仿宋_GB2312" w:cs="仿宋_GB2312"/>
          <w:b w:val="0"/>
          <w:bCs w:val="0"/>
          <w:color w:val="auto"/>
          <w:kern w:val="0"/>
          <w:sz w:val="32"/>
          <w:szCs w:val="32"/>
          <w:lang w:eastAsia="zh-CN"/>
        </w:rPr>
        <w:t>制发《永外地区环保管控工作专报》，通报每日检查情况与工地降尘措施落实情况。针对辖区内的扬尘问题线索，在规定时间内办理完毕并将整改情况及时反馈。</w:t>
      </w:r>
    </w:p>
    <w:p w14:paraId="65C53902">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val="en-US" w:eastAsia="zh-CN"/>
        </w:rPr>
        <w:t>4.</w:t>
      </w:r>
      <w:r>
        <w:rPr>
          <w:rFonts w:hint="eastAsia" w:ascii="Times New Roman" w:hAnsi="Times New Roman" w:eastAsia="仿宋_GB2312" w:cs="仿宋_GB2312"/>
          <w:b w:val="0"/>
          <w:bCs w:val="0"/>
          <w:color w:val="auto"/>
          <w:kern w:val="0"/>
          <w:sz w:val="32"/>
          <w:szCs w:val="32"/>
          <w:lang w:eastAsia="zh-CN"/>
        </w:rPr>
        <w:t>结合永外地区实际情况，制定永定门外街道持续深入打好污染防治攻坚战行动计划，明确生态环境保护工作任务和责任分工，狠抓落实。建立完善永外街道施工工地台账，联合区住建委开展相关执法检查。</w:t>
      </w:r>
    </w:p>
    <w:p w14:paraId="483EC8F3">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highlight w:val="none"/>
        </w:rPr>
      </w:pPr>
      <w:r>
        <w:rPr>
          <w:rFonts w:hint="eastAsia" w:ascii="Times New Roman" w:hAnsi="Times New Roman" w:eastAsia="仿宋_GB2312" w:cs="仿宋_GB2312"/>
          <w:b w:val="0"/>
          <w:bCs w:val="0"/>
          <w:color w:val="auto"/>
          <w:kern w:val="0"/>
          <w:sz w:val="32"/>
          <w:szCs w:val="32"/>
          <w:highlight w:val="none"/>
          <w:lang w:val="en-US" w:eastAsia="zh-CN"/>
        </w:rPr>
        <w:t>5.</w:t>
      </w:r>
      <w:r>
        <w:rPr>
          <w:rFonts w:hint="eastAsia" w:ascii="Times New Roman" w:hAnsi="Times New Roman" w:eastAsia="仿宋_GB2312" w:cs="仿宋_GB2312"/>
          <w:b w:val="0"/>
          <w:bCs w:val="0"/>
          <w:sz w:val="32"/>
          <w:szCs w:val="32"/>
          <w:highlight w:val="none"/>
          <w:lang w:val="en-US" w:eastAsia="zh-CN"/>
        </w:rPr>
        <w:t>制定《东城区建设工程施工现场扬尘治理百日行动工作方案》《东城区建设工程扬尘治理强化措施》《东城区建设工程扬尘治理强化措施工作要点》等文件，</w:t>
      </w:r>
      <w:r>
        <w:rPr>
          <w:rFonts w:hint="eastAsia" w:ascii="Times New Roman" w:hAnsi="Times New Roman" w:eastAsia="仿宋_GB2312" w:cs="仿宋_GB2312"/>
          <w:b w:val="0"/>
          <w:bCs w:val="0"/>
          <w:color w:val="auto"/>
          <w:kern w:val="0"/>
          <w:sz w:val="32"/>
          <w:szCs w:val="32"/>
          <w:highlight w:val="none"/>
          <w:lang w:eastAsia="zh-CN"/>
        </w:rPr>
        <w:t>明确监管标准并长期坚持，各类工地主要出入口道路尘负荷位于全市前列。</w:t>
      </w:r>
    </w:p>
    <w:p w14:paraId="2D50D853">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黑体" w:cs="Times New Roman"/>
          <w:b w:val="0"/>
          <w:bCs/>
          <w:color w:val="auto"/>
          <w:spacing w:val="0"/>
          <w:kern w:val="0"/>
          <w:sz w:val="32"/>
          <w:szCs w:val="32"/>
          <w:lang w:val="zh-CN"/>
        </w:rPr>
      </w:pPr>
      <w:r>
        <w:rPr>
          <w:rFonts w:hint="default" w:ascii="Times New Roman" w:hAnsi="Times New Roman" w:eastAsia="黑体" w:cs="Times New Roman"/>
          <w:b w:val="0"/>
          <w:bCs/>
          <w:color w:val="auto"/>
          <w:spacing w:val="0"/>
          <w:kern w:val="0"/>
          <w:sz w:val="32"/>
          <w:szCs w:val="32"/>
          <w:lang w:val="zh-CN"/>
        </w:rPr>
        <w:t>小微工程扬尘管控不到位。东城区胡同房屋修缮、店铺改造装修等小微工程数量多、密度大、工期短、隐蔽性强，但区住房城乡建设部门统筹指导欠缺、管理标准不完善，相关街道不掌握、不清楚的情况时有发生。督察进驻时，覆盖各街道的在施小微工程约</w:t>
      </w:r>
      <w:r>
        <w:rPr>
          <w:rFonts w:hint="default" w:ascii="Times New Roman" w:hAnsi="Times New Roman" w:eastAsia="黑体" w:cs="Times New Roman"/>
          <w:b w:val="0"/>
          <w:bCs/>
          <w:color w:val="auto"/>
          <w:spacing w:val="0"/>
          <w:kern w:val="0"/>
          <w:sz w:val="32"/>
          <w:szCs w:val="32"/>
        </w:rPr>
        <w:t>300</w:t>
      </w:r>
      <w:r>
        <w:rPr>
          <w:rFonts w:hint="default" w:ascii="Times New Roman" w:hAnsi="Times New Roman" w:eastAsia="黑体" w:cs="Times New Roman"/>
          <w:b w:val="0"/>
          <w:bCs/>
          <w:color w:val="auto"/>
          <w:spacing w:val="0"/>
          <w:kern w:val="0"/>
          <w:sz w:val="32"/>
          <w:szCs w:val="32"/>
          <w:lang w:val="zh-CN"/>
        </w:rPr>
        <w:t>个。督察组随机抽查55个，发现40个存在门前三包不到位、物料未苫盖、露天切割等扬尘问题，且多数位于安定门、前门、北新桥、交道口等平房较为集中区域。</w:t>
      </w:r>
    </w:p>
    <w:p w14:paraId="4DE22FD7">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整改进展：已完成，长期坚持。</w:t>
      </w:r>
    </w:p>
    <w:p w14:paraId="2D0ECA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1.40个小微工程门前三包不到位、物料未苫盖、露天切割等扬尘问题，已整改完毕，并纳入街道日常监管巡查范围。各相关街道持续加大对限额以下工程扬尘管控的检查力度，督促小微工程施工单位严格落实各项扬尘管控措施，做好“门前三包”工作。</w:t>
      </w:r>
    </w:p>
    <w:p w14:paraId="0009D0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2.区住建委定期召开限额以下小型工程施工管理联席会，传达相关文件，联合区应急、消防、生态环境等相关部门，共同指导各属地加强限额以下小型工程扬尘治理管控力度。向各街道（地区）推送《绿色施工管理规程》《北京市建设工程安全生产标准化管理图集》等文件，建立“市场主体自治+行业自律+政府监管+社会监督”的工作模式，逐步形成对本区建设工程绿色施工管理知晓、落责、监管、处罚、考核全链条管理。</w:t>
      </w:r>
    </w:p>
    <w:p w14:paraId="6EDAA3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sz w:val="32"/>
          <w:szCs w:val="32"/>
          <w:lang w:val="en-US" w:eastAsia="zh-CN"/>
        </w:rPr>
        <w:t>3.各街道（地区）加大对辖区内小微工程巡查力度，督促施工单位严格落实“六个百分百”和“门前三包”相关要求，重点检查苫盖措施、降尘抑尘措施和出入场车轮冲洗等是否落实到位，发现扬尘问题现场督促整改。</w:t>
      </w:r>
    </w:p>
    <w:p w14:paraId="4A03A7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黑体" w:cs="Times New Roman"/>
          <w:b w:val="0"/>
          <w:bCs/>
          <w:color w:val="auto"/>
          <w:spacing w:val="0"/>
          <w:kern w:val="0"/>
          <w:sz w:val="32"/>
          <w:szCs w:val="32"/>
          <w:lang w:val="zh-CN"/>
        </w:rPr>
      </w:pPr>
      <w:r>
        <w:rPr>
          <w:rFonts w:hint="default" w:ascii="Times New Roman" w:hAnsi="Times New Roman" w:eastAsia="黑体" w:cs="Times New Roman"/>
          <w:b w:val="0"/>
          <w:bCs/>
          <w:color w:val="auto"/>
          <w:spacing w:val="0"/>
          <w:kern w:val="0"/>
          <w:sz w:val="32"/>
          <w:szCs w:val="32"/>
        </w:rPr>
        <w:t>六、背街小巷清扫保洁不到位，积尘较为普遍。</w:t>
      </w:r>
      <w:r>
        <w:rPr>
          <w:rFonts w:hint="default" w:ascii="Times New Roman" w:hAnsi="Times New Roman" w:eastAsia="黑体" w:cs="Times New Roman"/>
          <w:b w:val="0"/>
          <w:bCs/>
          <w:color w:val="auto"/>
          <w:spacing w:val="0"/>
          <w:kern w:val="0"/>
          <w:sz w:val="32"/>
          <w:szCs w:val="32"/>
          <w:lang w:val="zh-CN"/>
        </w:rPr>
        <w:t>2020至2021年，东城区共购入吸尘、洗地车辆336台，目前车辆近70%不能正常使用，其中，龙潭、体育馆路分别配置车辆33台、21台，能正常使用的车辆均不超过3台，严重影响保洁作业。针对上述情况，相关街道以资金不足为由，未积极研究对策，未有效解决积尘问题。督察发现，沙土山三巷、南深沟胡同、隆福寺街等百余条小巷路边积尘明显。</w:t>
      </w:r>
    </w:p>
    <w:p w14:paraId="47614C6A">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整改进展：已完成，长期坚持。</w:t>
      </w:r>
    </w:p>
    <w:p w14:paraId="2B845ED7">
      <w:pPr>
        <w:pStyle w:val="7"/>
        <w:keepNext w:val="0"/>
        <w:keepLines w:val="0"/>
        <w:pageBreakBefore w:val="0"/>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lang w:val="zh-CN"/>
        </w:rPr>
        <w:t>已建立小型洗地吸尘设备管理台账（“一设备一档”台账），已基本摸清设备使用状态，研究设备维修方案，对维修成本低的设备进行维修、保养。对维修成本高、状态不佳的设备申请报废处置。</w:t>
      </w:r>
    </w:p>
    <w:p w14:paraId="4DCE8335">
      <w:pPr>
        <w:pStyle w:val="7"/>
        <w:keepNext w:val="0"/>
        <w:keepLines w:val="0"/>
        <w:pageBreakBefore w:val="0"/>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val="zh-CN"/>
        </w:rPr>
        <w:t>区城管委指导各街道道路清扫保洁工作，对辖区内背街小巷的保洁效果进行现场调研及指导帮扶。龙潭、体育馆路、前门、景山等街道采取机械作业与人工作业相结合的清扫保洁方式，有效解决沙土山三巷、南深沟胡同、隆福寺街等百余条小巷路边积尘问题。</w:t>
      </w:r>
    </w:p>
    <w:p w14:paraId="193F2114">
      <w:pPr>
        <w:pStyle w:val="7"/>
        <w:keepNext w:val="0"/>
        <w:keepLines w:val="0"/>
        <w:pageBreakBefore w:val="0"/>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highlight w:val="none"/>
          <w:lang w:val="zh-CN"/>
        </w:rPr>
      </w:pPr>
      <w:r>
        <w:rPr>
          <w:rFonts w:hint="eastAsia" w:ascii="Times New Roman" w:hAnsi="Times New Roman" w:eastAsia="仿宋_GB2312" w:cs="仿宋_GB2312"/>
          <w:sz w:val="32"/>
          <w:szCs w:val="32"/>
          <w:highlight w:val="none"/>
          <w:lang w:val="en-US" w:eastAsia="zh-CN"/>
        </w:rPr>
        <w:t>3.</w:t>
      </w:r>
      <w:r>
        <w:rPr>
          <w:rFonts w:hint="eastAsia" w:ascii="Times New Roman" w:hAnsi="Times New Roman" w:eastAsia="仿宋_GB2312" w:cs="仿宋_GB2312"/>
          <w:sz w:val="32"/>
          <w:szCs w:val="32"/>
          <w:highlight w:val="none"/>
          <w:lang w:val="zh-CN"/>
        </w:rPr>
        <w:t>区城管委对城市道路、背街小巷、垃圾收集站点全覆盖检查，检查结果每日通报，</w:t>
      </w:r>
      <w:r>
        <w:rPr>
          <w:rFonts w:hint="eastAsia" w:ascii="Times New Roman" w:hAnsi="Times New Roman" w:eastAsia="仿宋_GB2312" w:cs="仿宋_GB2312"/>
          <w:sz w:val="32"/>
          <w:szCs w:val="32"/>
          <w:highlight w:val="none"/>
          <w:lang w:val="en-US" w:eastAsia="zh-CN"/>
        </w:rPr>
        <w:t>要求</w:t>
      </w:r>
      <w:r>
        <w:rPr>
          <w:rFonts w:hint="eastAsia" w:ascii="Times New Roman" w:hAnsi="Times New Roman" w:eastAsia="仿宋_GB2312" w:cs="仿宋_GB2312"/>
          <w:sz w:val="32"/>
          <w:szCs w:val="32"/>
          <w:highlight w:val="none"/>
          <w:lang w:val="zh-CN"/>
        </w:rPr>
        <w:t>责任单位整改、反馈。区环卫中心针对东四、天坛地区97条胡同进行精细化深度保洁作业，采用人工、机械化组合模式作业，</w:t>
      </w:r>
      <w:r>
        <w:rPr>
          <w:rFonts w:hint="eastAsia" w:ascii="Times New Roman" w:hAnsi="Times New Roman" w:eastAsia="仿宋_GB2312" w:cs="仿宋_GB2312"/>
          <w:sz w:val="32"/>
          <w:szCs w:val="32"/>
          <w:highlight w:val="none"/>
          <w:lang w:val="en-US" w:eastAsia="zh-CN"/>
        </w:rPr>
        <w:t>全力</w:t>
      </w:r>
      <w:r>
        <w:rPr>
          <w:rFonts w:hint="eastAsia" w:ascii="Times New Roman" w:hAnsi="Times New Roman" w:eastAsia="仿宋_GB2312" w:cs="仿宋_GB2312"/>
          <w:sz w:val="32"/>
          <w:szCs w:val="32"/>
          <w:highlight w:val="none"/>
          <w:lang w:val="zh-CN"/>
        </w:rPr>
        <w:t>降低尘土残存量。</w:t>
      </w:r>
    </w:p>
    <w:p w14:paraId="5CE797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黑体" w:cs="Times New Roman"/>
          <w:b w:val="0"/>
          <w:bCs/>
          <w:color w:val="auto"/>
          <w:spacing w:val="0"/>
          <w:kern w:val="0"/>
          <w:sz w:val="32"/>
          <w:szCs w:val="32"/>
          <w:lang w:val="zh-CN"/>
        </w:rPr>
      </w:pPr>
      <w:r>
        <w:rPr>
          <w:rFonts w:hint="default" w:ascii="Times New Roman" w:hAnsi="Times New Roman" w:eastAsia="黑体" w:cs="Times New Roman"/>
          <w:b w:val="0"/>
          <w:bCs/>
          <w:color w:val="auto"/>
          <w:spacing w:val="0"/>
          <w:kern w:val="0"/>
          <w:sz w:val="32"/>
          <w:szCs w:val="32"/>
        </w:rPr>
        <w:t>七、餐饮行业综合管理需加大力度。</w:t>
      </w:r>
      <w:r>
        <w:rPr>
          <w:rFonts w:hint="default" w:ascii="Times New Roman" w:hAnsi="Times New Roman" w:eastAsia="黑体" w:cs="Times New Roman"/>
          <w:b w:val="0"/>
          <w:bCs/>
          <w:color w:val="auto"/>
          <w:spacing w:val="0"/>
          <w:kern w:val="0"/>
          <w:sz w:val="32"/>
          <w:szCs w:val="32"/>
          <w:lang w:val="zh-CN"/>
        </w:rPr>
        <w:t>东城区餐饮业发达，人均、地均密度均居全市前列，2021年全区餐饮企业单位面积挥发性有机物（VOC</w:t>
      </w:r>
      <w:r>
        <w:rPr>
          <w:rFonts w:hint="default" w:ascii="Times New Roman" w:hAnsi="Times New Roman" w:eastAsia="仿宋_GB2312" w:cs="Times New Roman"/>
          <w:b w:val="0"/>
          <w:bCs/>
          <w:color w:val="auto"/>
          <w:spacing w:val="0"/>
          <w:kern w:val="0"/>
          <w:sz w:val="32"/>
          <w:szCs w:val="32"/>
          <w:vertAlign w:val="subscript"/>
          <w:lang w:val="zh-CN"/>
        </w:rPr>
        <w:t>S</w:t>
      </w:r>
      <w:r>
        <w:rPr>
          <w:rFonts w:hint="default" w:ascii="Times New Roman" w:hAnsi="Times New Roman" w:eastAsia="黑体" w:cs="Times New Roman"/>
          <w:b w:val="0"/>
          <w:bCs/>
          <w:color w:val="auto"/>
          <w:spacing w:val="0"/>
          <w:kern w:val="0"/>
          <w:sz w:val="32"/>
          <w:szCs w:val="32"/>
          <w:lang w:val="zh-CN"/>
        </w:rPr>
        <w:t>）排放强度达9.1吨/平方公里，是全市平均水平的6.5倍。面对餐饮行业排放压力，区国有资产监督管理部门未按照污染防治攻坚要求开展餐饮业减量化试点研究，也未对小微型餐饮经营类活动进行租赁限制研究，餐饮业未得到有效疏解提升；区商务部门未严格落实生态环境保护职责分工，对绿色餐饮发展谋划不够，对餐饮业态转型升级统筹不足；区生态环境部门末端治理力度还需进一步加强。督察发现，北京宇飞兴业物业管理有限公司等5处楼宇商超内共存在70余家油烟治理水平差或未安装油烟净化装置的外卖档口，油烟直排污染环境的同时，存在一定安全隐患。</w:t>
      </w:r>
    </w:p>
    <w:p w14:paraId="0E0F4BFE">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整改进展：已完成。</w:t>
      </w:r>
    </w:p>
    <w:p w14:paraId="23F096E8">
      <w:pPr>
        <w:pStyle w:val="7"/>
        <w:keepNext w:val="0"/>
        <w:keepLines w:val="0"/>
        <w:pageBreakBefore w:val="0"/>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lang w:val="zh-CN"/>
        </w:rPr>
        <w:t>截至2023年底，已对北京宇飞兴业物业管理有限公司管理楼宇内餐饮单位油烟净化设施使用情况检查完毕，并已责令整改到位。</w:t>
      </w:r>
    </w:p>
    <w:p w14:paraId="74E816FE">
      <w:pPr>
        <w:pStyle w:val="7"/>
        <w:keepNext w:val="0"/>
        <w:keepLines w:val="0"/>
        <w:pageBreakBefore w:val="0"/>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val="zh-CN"/>
        </w:rPr>
        <w:t>区国资委指导企业带头落实法规和禁限目录中关于餐饮项目选址要求，召开国资系统小微餐饮业减量发展工作推进会，监督自营和出租餐饮单位落实油烟治理各项规定。</w:t>
      </w:r>
    </w:p>
    <w:p w14:paraId="121F5B42">
      <w:pPr>
        <w:pStyle w:val="7"/>
        <w:keepNext w:val="0"/>
        <w:keepLines w:val="0"/>
        <w:pageBreakBefore w:val="0"/>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highlight w:val="none"/>
          <w:lang w:val="zh-CN"/>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lang w:val="zh-CN"/>
        </w:rPr>
        <w:t>区生态环境局组织各街道（地区）开展餐饮油烟在线监控平台及餐饮油烟“四查”小程序操作流程培训，宣贯东城区餐饮</w:t>
      </w:r>
      <w:r>
        <w:rPr>
          <w:rFonts w:hint="eastAsia" w:ascii="Times New Roman" w:hAnsi="Times New Roman" w:eastAsia="仿宋_GB2312" w:cs="仿宋_GB2312"/>
          <w:sz w:val="32"/>
          <w:szCs w:val="32"/>
          <w:highlight w:val="none"/>
          <w:lang w:val="zh-CN"/>
        </w:rPr>
        <w:t>业污染防治工作指南。</w:t>
      </w:r>
    </w:p>
    <w:p w14:paraId="4D0B057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baseline"/>
        <w:outlineLvl w:val="9"/>
        <w:rPr>
          <w:rFonts w:hint="default" w:ascii="Times New Roman" w:hAnsi="Times New Roman"/>
          <w:highlight w:val="none"/>
          <w:lang w:val="zh-CN"/>
        </w:rPr>
      </w:pPr>
      <w:r>
        <w:rPr>
          <w:rFonts w:hint="eastAsia" w:ascii="Times New Roman" w:hAnsi="Times New Roman" w:eastAsia="仿宋_GB2312" w:cs="仿宋_GB2312"/>
          <w:sz w:val="32"/>
          <w:szCs w:val="32"/>
          <w:highlight w:val="none"/>
          <w:lang w:val="en-US" w:eastAsia="zh-CN"/>
        </w:rPr>
        <w:t>4.区相关</w:t>
      </w:r>
      <w:r>
        <w:rPr>
          <w:rFonts w:hint="eastAsia" w:ascii="Times New Roman" w:hAnsi="Times New Roman" w:eastAsia="仿宋_GB2312" w:cs="仿宋_GB2312"/>
          <w:sz w:val="32"/>
          <w:szCs w:val="32"/>
          <w:highlight w:val="none"/>
          <w:lang w:val="zh-CN"/>
        </w:rPr>
        <w:t>部门共同谋划、指导、督促餐饮业态转型升级，</w:t>
      </w:r>
      <w:r>
        <w:rPr>
          <w:rFonts w:hint="eastAsia" w:ascii="Times New Roman" w:hAnsi="Times New Roman" w:eastAsia="仿宋_GB2312"/>
          <w:sz w:val="32"/>
          <w:szCs w:val="32"/>
          <w:highlight w:val="none"/>
        </w:rPr>
        <w:t>开展餐饮行业“创绿”先行先试，推动餐饮企业绿色绩效评价，打造“含绿量”新增长点</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shd w:val="clear" w:color="auto" w:fill="FFFFFF"/>
          <w:lang w:eastAsia="zh-CN"/>
        </w:rPr>
        <w:t>累计完成</w:t>
      </w:r>
      <w:r>
        <w:rPr>
          <w:rFonts w:hint="eastAsia" w:ascii="Times New Roman" w:hAnsi="Times New Roman" w:eastAsia="仿宋_GB2312"/>
          <w:sz w:val="32"/>
          <w:szCs w:val="32"/>
          <w:highlight w:val="none"/>
          <w:shd w:val="clear" w:color="auto" w:fill="FFFFFF"/>
          <w:lang w:val="en-US" w:eastAsia="zh-CN"/>
        </w:rPr>
        <w:t>287</w:t>
      </w:r>
      <w:r>
        <w:rPr>
          <w:rFonts w:hint="eastAsia" w:ascii="Times New Roman" w:hAnsi="Times New Roman" w:eastAsia="仿宋_GB2312"/>
          <w:kern w:val="0"/>
          <w:sz w:val="32"/>
          <w:szCs w:val="32"/>
          <w:highlight w:val="none"/>
        </w:rPr>
        <w:t>家餐饮</w:t>
      </w:r>
      <w:r>
        <w:rPr>
          <w:rFonts w:hint="eastAsia" w:ascii="Times New Roman" w:hAnsi="Times New Roman" w:eastAsia="仿宋_GB2312"/>
          <w:sz w:val="32"/>
          <w:szCs w:val="32"/>
          <w:highlight w:val="none"/>
        </w:rPr>
        <w:t>企业治理提升</w:t>
      </w:r>
      <w:r>
        <w:rPr>
          <w:rFonts w:hint="eastAsia" w:ascii="Times New Roman" w:hAnsi="Times New Roman" w:eastAsia="仿宋_GB2312"/>
          <w:sz w:val="32"/>
          <w:szCs w:val="32"/>
          <w:highlight w:val="none"/>
          <w:shd w:val="clear" w:color="auto" w:fill="FFFFFF"/>
          <w:lang w:val="zh-CN"/>
        </w:rPr>
        <w:t>。</w:t>
      </w:r>
    </w:p>
    <w:p w14:paraId="03DCCD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黑体" w:cs="Times New Roman"/>
          <w:b w:val="0"/>
          <w:bCs/>
          <w:color w:val="auto"/>
          <w:spacing w:val="0"/>
          <w:kern w:val="0"/>
          <w:sz w:val="32"/>
          <w:szCs w:val="32"/>
          <w:lang w:val="zh-CN"/>
        </w:rPr>
      </w:pPr>
      <w:r>
        <w:rPr>
          <w:rFonts w:hint="default" w:ascii="Times New Roman" w:hAnsi="Times New Roman" w:eastAsia="黑体" w:cs="Times New Roman"/>
          <w:b w:val="0"/>
          <w:bCs/>
          <w:color w:val="auto"/>
          <w:spacing w:val="0"/>
          <w:kern w:val="0"/>
          <w:sz w:val="32"/>
          <w:szCs w:val="32"/>
          <w:lang w:val="zh-CN"/>
        </w:rPr>
        <w:t>八、部分区域餐饮油烟问题突出，相关街道对区域内餐饮单位底数不清，未将专门从事外卖加工的餐饮档口，以及单位食堂等全部纳入监管范围，未能及时发现并制止油烟污染问题，精细化网格监管责任还需加强。督察发现，和平里、北新桥、体育馆路等街道400余家餐饮单位未纳入管理台账。和平里街道未上账的100余家餐饮单位中，37家未安装净化设施，存在油烟直排情况，其中，北京顺诚欣荣果蔬超市内餐饮档口近三年因油烟问题被群众投诉高达29次。此外，区税务局安定门所、区环卫中心环卫四所的食堂未安装净化设施；北新桥街道、朝阳门街道违规存在露天烧烤经营行为，废气直排，造成环境污染。</w:t>
      </w:r>
    </w:p>
    <w:p w14:paraId="2F975A69">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auto"/>
          <w:kern w:val="0"/>
          <w:sz w:val="32"/>
          <w:szCs w:val="32"/>
          <w:lang w:eastAsia="zh-CN"/>
        </w:rPr>
        <w:t>整改进展：已完成，长期坚持。</w:t>
      </w:r>
    </w:p>
    <w:p w14:paraId="7015A232">
      <w:pPr>
        <w:pStyle w:val="7"/>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lang w:val="zh-CN"/>
        </w:rPr>
        <w:t>各相关街道餐饮单位已纳入台账管理，和平里街道北京顺诚欣荣果蔬超市内的餐饮档口已全部清退，其他在营餐饮单位已按要求安装油烟净化设施。</w:t>
      </w:r>
    </w:p>
    <w:p w14:paraId="1739E1CE">
      <w:pPr>
        <w:pStyle w:val="7"/>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val="zh-CN"/>
        </w:rPr>
        <w:t>区税务局安定门所、区环卫中心四所食堂已安装餐饮油烟净化设施。北新桥街道针对督察发现的露天烧烤等问题，督促相关单位已经整改完成，并进行“回头看”，防止问题反弹。朝阳门街道动员生态卫士、街巷长、街道干部及居民，全方位开展露天烧烤治理行动，不间断开展巡查，杜绝废气直排现象。</w:t>
      </w:r>
    </w:p>
    <w:p w14:paraId="43C1FCAC">
      <w:pPr>
        <w:pStyle w:val="7"/>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lang w:val="zh-CN"/>
        </w:rPr>
        <w:t>区市场监管部门每季度向区生态环境局推送食品经营许可证信息，同时将商超、市场等业态中涉及食品制售项目的企业纳入推送范围，做到信息共享、动态更新。</w:t>
      </w:r>
    </w:p>
    <w:p w14:paraId="43329685">
      <w:pPr>
        <w:pStyle w:val="7"/>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highlight w:val="none"/>
          <w:lang w:val="zh-CN"/>
        </w:rPr>
      </w:pPr>
      <w:r>
        <w:rPr>
          <w:rFonts w:hint="eastAsia" w:ascii="Times New Roman" w:hAnsi="Times New Roman" w:eastAsia="仿宋_GB2312" w:cs="仿宋_GB2312"/>
          <w:sz w:val="32"/>
          <w:szCs w:val="32"/>
          <w:highlight w:val="none"/>
          <w:lang w:val="en-US" w:eastAsia="zh-CN"/>
        </w:rPr>
        <w:t>4.</w:t>
      </w:r>
      <w:r>
        <w:rPr>
          <w:rFonts w:hint="eastAsia" w:ascii="Times New Roman" w:hAnsi="Times New Roman" w:eastAsia="仿宋_GB2312" w:cs="仿宋_GB2312"/>
          <w:sz w:val="32"/>
          <w:szCs w:val="32"/>
          <w:highlight w:val="none"/>
          <w:lang w:val="zh-CN"/>
        </w:rPr>
        <w:t>组织开展餐饮专项执法，区生态环境局通过现场与非现场执法相结合</w:t>
      </w:r>
      <w:r>
        <w:rPr>
          <w:rFonts w:hint="eastAsia" w:ascii="Times New Roman" w:hAnsi="Times New Roman" w:eastAsia="仿宋_GB2312" w:cs="仿宋_GB2312"/>
          <w:sz w:val="32"/>
          <w:szCs w:val="32"/>
          <w:highlight w:val="none"/>
          <w:lang w:val="en-US" w:eastAsia="zh-CN"/>
        </w:rPr>
        <w:t>方式</w:t>
      </w:r>
      <w:r>
        <w:rPr>
          <w:rFonts w:hint="eastAsia" w:ascii="Times New Roman" w:hAnsi="Times New Roman" w:eastAsia="仿宋_GB2312" w:cs="仿宋_GB2312"/>
          <w:sz w:val="32"/>
          <w:szCs w:val="32"/>
          <w:highlight w:val="none"/>
          <w:lang w:val="zh-CN"/>
        </w:rPr>
        <w:t>，重点查处超标排放、油烟直排、净化设施空壳或不运行、烟道破损等违法行为，完成全市下达的执法检查任务。</w:t>
      </w:r>
    </w:p>
    <w:p w14:paraId="579BEDA1">
      <w:pPr>
        <w:pStyle w:val="7"/>
        <w:keepNext w:val="0"/>
        <w:keepLines w:val="0"/>
        <w:pageBreakBefore w:val="0"/>
        <w:kinsoku/>
        <w:wordWrap/>
        <w:overflowPunct/>
        <w:topLinePunct w:val="0"/>
        <w:autoSpaceDE/>
        <w:autoSpaceDN/>
        <w:bidi w:val="0"/>
        <w:spacing w:line="560" w:lineRule="exact"/>
        <w:ind w:firstLine="640" w:firstLineChars="200"/>
        <w:jc w:val="both"/>
        <w:rPr>
          <w:rFonts w:hint="eastAsia" w:ascii="Times New Roman" w:hAnsi="Times New Roman" w:eastAsia="仿宋_GB2312" w:cs="仿宋_GB2312"/>
          <w:sz w:val="32"/>
          <w:szCs w:val="32"/>
          <w:lang w:val="zh-CN"/>
        </w:rPr>
      </w:pP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lang w:val="zh-CN"/>
        </w:rPr>
        <w:t>制定《东城区深化“热线+网格”为民服务模式工作实施方案》，通过健全网格化工作体系、管理制度及协调联动机制等，强化区街联动，有力有序推动主动治理、联动治理、长效治理，为提升东城区精治、共治水平奠定基础。</w:t>
      </w:r>
    </w:p>
    <w:p w14:paraId="2364E9B8">
      <w:pPr>
        <w:keepNext w:val="0"/>
        <w:keepLines w:val="0"/>
        <w:pageBreakBefore w:val="0"/>
        <w:widowControl w:val="0"/>
        <w:shd w:val="clear" w:color="070000" w:fill="auto"/>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baseline"/>
        <w:rPr>
          <w:rFonts w:hint="default" w:ascii="Times New Roman" w:hAnsi="Times New Roman" w:eastAsia="黑体" w:cs="Times New Roman"/>
          <w:b w:val="0"/>
          <w:bCs/>
          <w:color w:val="auto"/>
          <w:spacing w:val="0"/>
          <w:kern w:val="0"/>
          <w:sz w:val="32"/>
          <w:szCs w:val="32"/>
          <w:lang w:val="zh-CN" w:eastAsia="zh-CN" w:bidi="ar-SA"/>
        </w:rPr>
      </w:pPr>
      <w:r>
        <w:rPr>
          <w:rFonts w:hint="default" w:ascii="Times New Roman" w:hAnsi="Times New Roman" w:eastAsia="黑体" w:cs="Times New Roman"/>
          <w:b w:val="0"/>
          <w:bCs/>
          <w:color w:val="auto"/>
          <w:spacing w:val="0"/>
          <w:kern w:val="0"/>
          <w:sz w:val="32"/>
          <w:szCs w:val="32"/>
          <w:lang w:val="zh-CN" w:eastAsia="zh-CN" w:bidi="ar-SA"/>
        </w:rPr>
        <w:t>九、部分街道对餐饮油烟在线监控系统</w:t>
      </w:r>
      <w:r>
        <w:rPr>
          <w:rFonts w:hint="eastAsia" w:ascii="Times New Roman" w:hAnsi="Times New Roman" w:eastAsia="黑体" w:cs="黑体"/>
          <w:b w:val="0"/>
          <w:bCs/>
          <w:color w:val="auto"/>
          <w:spacing w:val="0"/>
          <w:kern w:val="0"/>
          <w:sz w:val="32"/>
          <w:szCs w:val="32"/>
          <w:lang w:val="zh-CN" w:eastAsia="zh-CN" w:bidi="ar-SA"/>
        </w:rPr>
        <w:t>未能“物尽其用”。</w:t>
      </w:r>
      <w:r>
        <w:rPr>
          <w:rFonts w:hint="default" w:ascii="Times New Roman" w:hAnsi="Times New Roman" w:eastAsia="黑体" w:cs="Times New Roman"/>
          <w:b w:val="0"/>
          <w:bCs/>
          <w:color w:val="auto"/>
          <w:spacing w:val="0"/>
          <w:kern w:val="0"/>
          <w:sz w:val="32"/>
          <w:szCs w:val="32"/>
          <w:lang w:val="zh-CN" w:eastAsia="zh-CN" w:bidi="ar-SA"/>
        </w:rPr>
        <w:t>2020年东城区率先对餐饮单位安装油烟净化设施远程监控设备，</w:t>
      </w:r>
      <w:r>
        <w:rPr>
          <w:rFonts w:hint="eastAsia" w:ascii="Times New Roman" w:hAnsi="Times New Roman" w:eastAsia="黑体" w:cs="Times New Roman"/>
          <w:b w:val="0"/>
          <w:bCs/>
          <w:color w:val="auto"/>
          <w:spacing w:val="0"/>
          <w:kern w:val="0"/>
          <w:sz w:val="32"/>
          <w:szCs w:val="32"/>
          <w:lang w:val="zh-CN" w:eastAsia="zh-CN" w:bidi="ar-SA"/>
        </w:rPr>
        <w:t>同时开发并向各街道推行“四查”小程序，但有些街道未能有效利</w:t>
      </w:r>
      <w:r>
        <w:rPr>
          <w:rFonts w:hint="default" w:ascii="Times New Roman" w:hAnsi="Times New Roman" w:eastAsia="黑体" w:cs="Times New Roman"/>
          <w:b w:val="0"/>
          <w:bCs/>
          <w:color w:val="auto"/>
          <w:spacing w:val="0"/>
          <w:kern w:val="0"/>
          <w:sz w:val="32"/>
          <w:szCs w:val="32"/>
          <w:lang w:val="zh-CN" w:eastAsia="zh-CN" w:bidi="ar-SA"/>
        </w:rPr>
        <w:t>用。督察组抽查有报警记录的20家餐饮单位，发现11家督察期间反复出现油烟净化设施未开启、不正常运行等报警、预警情况，但和平里、北新桥、交道口等所属街道既未对相关信息开展调查处理，也未向区生态环境部门进行反馈，油烟在线监控系统未能充分利用，属地监管责任落实不到位。</w:t>
      </w:r>
    </w:p>
    <w:p w14:paraId="345EDD3D">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lang w:val="zh-CN" w:eastAsia="zh-CN"/>
        </w:rPr>
      </w:pPr>
      <w:r>
        <w:rPr>
          <w:rFonts w:hint="eastAsia" w:ascii="Times New Roman" w:hAnsi="Times New Roman" w:eastAsia="仿宋_GB2312" w:cs="仿宋_GB2312"/>
          <w:b w:val="0"/>
          <w:bCs w:val="0"/>
          <w:color w:val="auto"/>
          <w:kern w:val="0"/>
          <w:sz w:val="32"/>
          <w:szCs w:val="32"/>
          <w:lang w:eastAsia="zh-CN"/>
        </w:rPr>
        <w:t>整改进展：已完成，长期坚持。</w:t>
      </w:r>
    </w:p>
    <w:p w14:paraId="5CE39E98">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区生态环境局组织各街道（地区）开展餐饮油烟在线监控平台及餐饮油烟“四查”小程序操作流程培训，宣贯东城区餐饮业污染防治工作指南。</w:t>
      </w:r>
    </w:p>
    <w:p w14:paraId="7F43E866">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和平里街道全面落实“四查”职责，及时更新餐饮单位台账，街道内餐饮单位已全部纳入台账，组织环保管家、社区网格员对辖区内餐饮单位开展日常巡查，每月完成油烟“四查”（查安装、查使用、查破损、查清洗情况）工作全覆盖。</w:t>
      </w:r>
      <w:r>
        <w:rPr>
          <w:rFonts w:hint="eastAsia" w:ascii="Times New Roman" w:hAnsi="Times New Roman" w:eastAsia="仿宋_GB2312" w:cs="仿宋_GB2312"/>
          <w:sz w:val="32"/>
          <w:szCs w:val="32"/>
          <w:lang w:val="en-US" w:eastAsia="zh-CN"/>
        </w:rPr>
        <w:t>北新桥街道开展油烟“四查”现场观摩学习，增强监管意识。</w:t>
      </w:r>
      <w:r>
        <w:rPr>
          <w:rFonts w:hint="eastAsia" w:ascii="Times New Roman" w:hAnsi="Times New Roman" w:eastAsia="仿宋_GB2312" w:cs="仿宋_GB2312"/>
          <w:sz w:val="32"/>
          <w:szCs w:val="32"/>
        </w:rPr>
        <w:t>交道口街道通过“四查”小程序，每日完成线上巡查任务，及时将相关情况报送至职能部门。</w:t>
      </w:r>
    </w:p>
    <w:p w14:paraId="1FB8E28C">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全面推动油烟“四查”职责落地</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监管重心下移，</w:t>
      </w:r>
      <w:r>
        <w:rPr>
          <w:rFonts w:hint="eastAsia" w:ascii="Times New Roman" w:hAnsi="Times New Roman" w:eastAsia="仿宋_GB2312" w:cs="仿宋_GB2312"/>
          <w:sz w:val="32"/>
          <w:szCs w:val="32"/>
        </w:rPr>
        <w:t>职能部门与属地街道双向发力，强化餐饮油烟日常巡查检查，推动形成“在线监控报警—餐饮企业自查—属地街道核实—职能部门处罚”的闭环监管机制。</w:t>
      </w:r>
    </w:p>
    <w:p w14:paraId="0E6775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spacing w:val="0"/>
          <w:kern w:val="0"/>
          <w:sz w:val="32"/>
          <w:szCs w:val="32"/>
          <w:shd w:val="clear" w:color="auto" w:fill="FFFFFF"/>
          <w:lang w:val="en-US" w:eastAsia="zh-CN" w:bidi="ar"/>
        </w:rPr>
      </w:pPr>
      <w:r>
        <w:rPr>
          <w:rFonts w:hint="eastAsia" w:ascii="Times New Roman" w:hAnsi="Times New Roman" w:eastAsia="黑体" w:cs="黑体"/>
          <w:b w:val="0"/>
          <w:bCs w:val="0"/>
          <w:color w:val="auto"/>
          <w:kern w:val="0"/>
          <w:sz w:val="32"/>
          <w:szCs w:val="32"/>
          <w:shd w:val="clear" w:color="auto" w:fill="FFFFFF"/>
          <w:lang w:val="en-US" w:eastAsia="zh-CN" w:bidi="ar"/>
        </w:rPr>
        <w:t>十</w:t>
      </w:r>
      <w:r>
        <w:rPr>
          <w:rFonts w:hint="eastAsia" w:ascii="Times New Roman" w:hAnsi="Times New Roman" w:eastAsia="黑体" w:cs="黑体"/>
          <w:b w:val="0"/>
          <w:bCs w:val="0"/>
          <w:color w:val="auto"/>
          <w:kern w:val="0"/>
          <w:sz w:val="32"/>
          <w:szCs w:val="32"/>
          <w:shd w:val="clear" w:color="auto" w:fill="FFFFFF"/>
          <w:lang w:eastAsia="zh-CN" w:bidi="ar"/>
        </w:rPr>
        <w:t>、</w:t>
      </w:r>
      <w:r>
        <w:rPr>
          <w:rFonts w:hint="eastAsia" w:ascii="Times New Roman" w:hAnsi="Times New Roman" w:eastAsia="黑体" w:cs="黑体"/>
          <w:b w:val="0"/>
          <w:bCs w:val="0"/>
          <w:color w:val="auto"/>
          <w:spacing w:val="0"/>
          <w:kern w:val="0"/>
          <w:sz w:val="32"/>
          <w:szCs w:val="32"/>
          <w:shd w:val="clear" w:color="auto" w:fill="FFFFFF"/>
          <w:lang w:val="en-US" w:eastAsia="zh-CN" w:bidi="ar"/>
        </w:rPr>
        <w:t>破解机动车治理难题力度不够。2020至2022年东城区PM</w:t>
      </w:r>
      <w:r>
        <w:rPr>
          <w:rFonts w:hint="eastAsia" w:ascii="Times New Roman" w:hAnsi="Times New Roman" w:eastAsia="黑体" w:cs="黑体"/>
          <w:b w:val="0"/>
          <w:bCs w:val="0"/>
          <w:color w:val="auto"/>
          <w:spacing w:val="0"/>
          <w:kern w:val="0"/>
          <w:sz w:val="32"/>
          <w:szCs w:val="32"/>
          <w:shd w:val="clear" w:color="auto" w:fill="FFFFFF"/>
          <w:vertAlign w:val="subscript"/>
          <w:lang w:val="en-US" w:eastAsia="zh-CN" w:bidi="ar"/>
        </w:rPr>
        <w:t>2.5</w:t>
      </w:r>
      <w:r>
        <w:rPr>
          <w:rFonts w:hint="eastAsia" w:ascii="Times New Roman" w:hAnsi="Times New Roman" w:eastAsia="黑体" w:cs="黑体"/>
          <w:b w:val="0"/>
          <w:bCs w:val="0"/>
          <w:color w:val="auto"/>
          <w:spacing w:val="0"/>
          <w:kern w:val="0"/>
          <w:sz w:val="32"/>
          <w:szCs w:val="32"/>
          <w:shd w:val="clear" w:color="auto" w:fill="FFFFFF"/>
          <w:lang w:val="en-US" w:eastAsia="zh-CN" w:bidi="ar"/>
        </w:rPr>
        <w:t>年均浓度在全市持续排名靠后，根据最新源解析结果，区内PM</w:t>
      </w:r>
      <w:r>
        <w:rPr>
          <w:rFonts w:hint="eastAsia" w:ascii="Times New Roman" w:hAnsi="Times New Roman" w:eastAsia="黑体" w:cs="黑体"/>
          <w:b w:val="0"/>
          <w:bCs w:val="0"/>
          <w:color w:val="auto"/>
          <w:spacing w:val="0"/>
          <w:kern w:val="0"/>
          <w:sz w:val="32"/>
          <w:szCs w:val="32"/>
          <w:shd w:val="clear" w:color="auto" w:fill="FFFFFF"/>
          <w:vertAlign w:val="subscript"/>
          <w:lang w:val="en-US" w:eastAsia="zh-CN" w:bidi="ar"/>
        </w:rPr>
        <w:t>2.5</w:t>
      </w:r>
      <w:r>
        <w:rPr>
          <w:rFonts w:hint="eastAsia" w:ascii="Times New Roman" w:hAnsi="Times New Roman" w:eastAsia="黑体" w:cs="黑体"/>
          <w:b w:val="0"/>
          <w:bCs w:val="0"/>
          <w:color w:val="auto"/>
          <w:spacing w:val="0"/>
          <w:kern w:val="0"/>
          <w:sz w:val="32"/>
          <w:szCs w:val="32"/>
          <w:shd w:val="clear" w:color="auto" w:fill="FFFFFF"/>
          <w:lang w:val="en-US" w:eastAsia="zh-CN" w:bidi="ar"/>
        </w:rPr>
        <w:t>本地来源主要贡献为机动车，贡献率达56.2%；氮氧化物（NO</w:t>
      </w:r>
      <w:r>
        <w:rPr>
          <w:rFonts w:hint="eastAsia" w:ascii="Times New Roman" w:hAnsi="Times New Roman" w:eastAsia="黑体" w:cs="黑体"/>
          <w:b w:val="0"/>
          <w:bCs w:val="0"/>
          <w:color w:val="auto"/>
          <w:spacing w:val="0"/>
          <w:kern w:val="0"/>
          <w:sz w:val="32"/>
          <w:szCs w:val="32"/>
          <w:shd w:val="clear" w:color="auto" w:fill="FFFFFF"/>
          <w:vertAlign w:val="subscript"/>
          <w:lang w:val="en-US" w:eastAsia="zh-CN" w:bidi="ar"/>
        </w:rPr>
        <w:t>X</w:t>
      </w:r>
      <w:r>
        <w:rPr>
          <w:rFonts w:hint="eastAsia" w:ascii="Times New Roman" w:hAnsi="Times New Roman" w:eastAsia="黑体" w:cs="黑体"/>
          <w:b w:val="0"/>
          <w:bCs w:val="0"/>
          <w:color w:val="auto"/>
          <w:spacing w:val="0"/>
          <w:kern w:val="0"/>
          <w:sz w:val="32"/>
          <w:szCs w:val="32"/>
          <w:shd w:val="clear" w:color="auto" w:fill="FFFFFF"/>
          <w:lang w:val="en-US" w:eastAsia="zh-CN" w:bidi="ar"/>
        </w:rPr>
        <w:t>）作为形成PM</w:t>
      </w:r>
      <w:r>
        <w:rPr>
          <w:rFonts w:hint="eastAsia" w:ascii="Times New Roman" w:hAnsi="Times New Roman" w:eastAsia="黑体" w:cs="黑体"/>
          <w:b w:val="0"/>
          <w:bCs w:val="0"/>
          <w:color w:val="auto"/>
          <w:spacing w:val="0"/>
          <w:kern w:val="0"/>
          <w:sz w:val="32"/>
          <w:szCs w:val="32"/>
          <w:shd w:val="clear" w:color="auto" w:fill="FFFFFF"/>
          <w:vertAlign w:val="subscript"/>
          <w:lang w:val="en-US" w:eastAsia="zh-CN" w:bidi="ar"/>
        </w:rPr>
        <w:t>2.5</w:t>
      </w:r>
      <w:r>
        <w:rPr>
          <w:rFonts w:hint="eastAsia" w:ascii="Times New Roman" w:hAnsi="Times New Roman" w:eastAsia="黑体" w:cs="黑体"/>
          <w:b w:val="0"/>
          <w:bCs w:val="0"/>
          <w:color w:val="auto"/>
          <w:spacing w:val="0"/>
          <w:kern w:val="0"/>
          <w:sz w:val="32"/>
          <w:szCs w:val="32"/>
          <w:shd w:val="clear" w:color="auto" w:fill="FFFFFF"/>
          <w:lang w:val="en-US" w:eastAsia="zh-CN" w:bidi="ar"/>
        </w:rPr>
        <w:t>的重要前体物，单位面积排放总量是全市的27倍，排放强度是全市的20倍。2023年随着旅游等社会活动复苏，一季度PM</w:t>
      </w:r>
      <w:r>
        <w:rPr>
          <w:rFonts w:hint="eastAsia" w:ascii="Times New Roman" w:hAnsi="Times New Roman" w:eastAsia="黑体" w:cs="黑体"/>
          <w:b w:val="0"/>
          <w:bCs w:val="0"/>
          <w:color w:val="auto"/>
          <w:spacing w:val="0"/>
          <w:kern w:val="0"/>
          <w:sz w:val="32"/>
          <w:szCs w:val="32"/>
          <w:shd w:val="clear" w:color="auto" w:fill="FFFFFF"/>
          <w:vertAlign w:val="subscript"/>
          <w:lang w:val="en-US" w:eastAsia="zh-CN" w:bidi="ar"/>
        </w:rPr>
        <w:t>2.5</w:t>
      </w:r>
      <w:r>
        <w:rPr>
          <w:rFonts w:hint="eastAsia" w:ascii="Times New Roman" w:hAnsi="Times New Roman" w:eastAsia="黑体" w:cs="黑体"/>
          <w:b w:val="0"/>
          <w:bCs w:val="0"/>
          <w:color w:val="auto"/>
          <w:spacing w:val="0"/>
          <w:kern w:val="0"/>
          <w:sz w:val="32"/>
          <w:szCs w:val="32"/>
          <w:shd w:val="clear" w:color="auto" w:fill="FFFFFF"/>
          <w:lang w:val="en-US" w:eastAsia="zh-CN" w:bidi="ar"/>
        </w:rPr>
        <w:t>平均浓度同比上升31.6%，上升率城六区最高。东城区对此较多强调本地源强、外来源多、夜间货运密集等客观因素，缺乏有效措施和办法。“环保检测、公安处罚”的联动工作机制落实不够，2022年东城区重型柴油车夜间超标处罚量在城六区排名靠后，区内一些主要道路仍存在国Ⅲ柴油车闯禁行情况，数量约520辆，执法力度有待加强。</w:t>
      </w:r>
    </w:p>
    <w:p w14:paraId="493F5D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b/>
          <w:bCs/>
          <w:color w:val="auto"/>
          <w:sz w:val="32"/>
          <w:szCs w:val="32"/>
          <w:lang w:eastAsia="zh-CN"/>
        </w:rPr>
      </w:pPr>
      <w:r>
        <w:rPr>
          <w:rFonts w:hint="eastAsia" w:ascii="Times New Roman" w:hAnsi="Times New Roman" w:eastAsia="仿宋_GB2312" w:cs="仿宋_GB2312"/>
          <w:i w:val="0"/>
          <w:iCs w:val="0"/>
          <w:caps w:val="0"/>
          <w:color w:val="auto"/>
          <w:spacing w:val="0"/>
          <w:sz w:val="32"/>
          <w:szCs w:val="32"/>
          <w:u w:val="none"/>
          <w:shd w:val="clear" w:color="auto" w:fill="FFFFFF"/>
        </w:rPr>
        <w:t>整改进展：已完成。</w:t>
      </w:r>
    </w:p>
    <w:p w14:paraId="58CCD8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i w:val="0"/>
          <w:iCs w:val="0"/>
          <w:caps w:val="0"/>
          <w:color w:val="auto"/>
          <w:spacing w:val="0"/>
          <w:sz w:val="32"/>
          <w:szCs w:val="32"/>
          <w:highlight w:val="none"/>
          <w:u w:val="none"/>
          <w:shd w:val="clear" w:color="auto" w:fill="FFFFFF"/>
          <w:lang w:val="en-US" w:eastAsia="zh-CN"/>
        </w:rPr>
        <w:t>1</w:t>
      </w:r>
      <w:r>
        <w:rPr>
          <w:rFonts w:hint="eastAsia" w:ascii="Times New Roman" w:hAnsi="Times New Roman" w:eastAsia="仿宋_GB2312" w:cs="仿宋_GB2312"/>
          <w:i w:val="0"/>
          <w:iCs w:val="0"/>
          <w:caps w:val="0"/>
          <w:color w:val="auto"/>
          <w:spacing w:val="0"/>
          <w:sz w:val="32"/>
          <w:szCs w:val="32"/>
          <w:highlight w:val="none"/>
          <w:u w:val="none"/>
          <w:shd w:val="clear" w:color="auto" w:fill="FFFFFF"/>
        </w:rPr>
        <w:t>.</w:t>
      </w:r>
      <w:r>
        <w:rPr>
          <w:rFonts w:hint="eastAsia" w:ascii="Times New Roman" w:hAnsi="Times New Roman" w:eastAsia="仿宋_GB2312" w:cs="仿宋_GB2312"/>
          <w:b w:val="0"/>
          <w:bCs w:val="0"/>
          <w:color w:val="auto"/>
          <w:sz w:val="32"/>
          <w:szCs w:val="32"/>
          <w:highlight w:val="none"/>
          <w:lang w:val="en-US" w:eastAsia="zh-CN"/>
        </w:rPr>
        <w:t>严格落实北京市城市慢行系统品质提升行动工作方案，制定印发东城区交通综合治理工作方案，</w:t>
      </w:r>
      <w:r>
        <w:rPr>
          <w:rFonts w:hint="default" w:ascii="Times New Roman" w:hAnsi="Times New Roman" w:eastAsia="仿宋_GB2312" w:cs="Times New Roman"/>
          <w:color w:val="auto"/>
          <w:kern w:val="0"/>
          <w:sz w:val="32"/>
          <w:szCs w:val="32"/>
          <w:highlight w:val="none"/>
          <w:lang w:val="en-US" w:eastAsia="zh-CN" w:bidi="ar"/>
        </w:rPr>
        <w:t>完成朝阳门北小街、体育馆西路南段非机动车道拓宽工作</w:t>
      </w:r>
      <w:r>
        <w:rPr>
          <w:rFonts w:hint="eastAsia"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仿宋_GB2312"/>
          <w:b w:val="0"/>
          <w:bCs w:val="0"/>
          <w:color w:val="auto"/>
          <w:sz w:val="32"/>
          <w:szCs w:val="32"/>
          <w:highlight w:val="none"/>
          <w:lang w:val="en-US" w:eastAsia="zh-CN"/>
        </w:rPr>
        <w:t>扎实推进非机动车道慢行优先标识设置工作，路网品质不断提高，东花市慢行系统示范片区打造完成。维修人行步道526处，规范30条胡同机动车停车秩序，形成疏朗有致的通行空间。</w:t>
      </w:r>
    </w:p>
    <w:p w14:paraId="5E94BB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i w:val="0"/>
          <w:iCs w:val="0"/>
          <w:caps w:val="0"/>
          <w:color w:val="auto"/>
          <w:spacing w:val="0"/>
          <w:sz w:val="32"/>
          <w:szCs w:val="32"/>
          <w:highlight w:val="none"/>
          <w:u w:val="none"/>
          <w:shd w:val="clear" w:color="auto" w:fill="FFFFFF"/>
        </w:rPr>
        <w:t>2.区生态环境局与东城交通支队联合成立移动源排放污染治理工作专班，加大重点区域、重点时段检查力度，针对旅游景区、柴油车集中停放地等高频通行路段，开展专项执法检查，各项年度执法任务高质量完成。</w:t>
      </w:r>
    </w:p>
    <w:p w14:paraId="42B816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3.主动探索移动源管理新模式，采取“专班实体化运行、精准靶向执法、全程帮扶指导”三大举措，破解移动源管理难题。</w:t>
      </w:r>
      <w:r>
        <w:rPr>
          <w:rFonts w:hint="default" w:ascii="Times New Roman" w:hAnsi="Times New Roman" w:eastAsia="仿宋_GB2312" w:cs="仿宋_GB2312"/>
          <w:b w:val="0"/>
          <w:bCs w:val="0"/>
          <w:color w:val="auto"/>
          <w:sz w:val="32"/>
          <w:szCs w:val="32"/>
          <w:highlight w:val="none"/>
          <w:lang w:val="en-US" w:eastAsia="zh-CN"/>
        </w:rPr>
        <w:t>新增和更新的商超、快递等轻型物流配送车辆为纯电动或氢燃料电池车比例达到80%</w:t>
      </w:r>
      <w:r>
        <w:rPr>
          <w:rFonts w:hint="eastAsia" w:ascii="Times New Roman" w:hAnsi="Times New Roman" w:eastAsia="仿宋_GB2312" w:cs="仿宋_GB2312"/>
          <w:b w:val="0"/>
          <w:bCs w:val="0"/>
          <w:color w:val="auto"/>
          <w:sz w:val="32"/>
          <w:szCs w:val="32"/>
          <w:highlight w:val="none"/>
          <w:lang w:val="en-US" w:eastAsia="zh-CN"/>
        </w:rPr>
        <w:t>，辖区登记在册的31台国一及以下老旧机械全部淘汰完成</w:t>
      </w:r>
      <w:bookmarkStart w:id="0" w:name="OLE_LINK14"/>
      <w:r>
        <w:rPr>
          <w:rFonts w:hint="eastAsia" w:ascii="Times New Roman" w:hAnsi="Times New Roman" w:eastAsia="仿宋_GB2312" w:cs="仿宋_GB2312"/>
          <w:b w:val="0"/>
          <w:bCs w:val="0"/>
          <w:color w:val="auto"/>
          <w:sz w:val="32"/>
          <w:szCs w:val="32"/>
          <w:highlight w:val="none"/>
          <w:lang w:val="en-US" w:eastAsia="zh-CN"/>
        </w:rPr>
        <w:t>，东城区环卫车（除扫雪铲冰、应急保障车外），基本实现新能源化</w:t>
      </w:r>
      <w:bookmarkEnd w:id="0"/>
      <w:r>
        <w:rPr>
          <w:rFonts w:hint="eastAsia" w:ascii="Times New Roman" w:hAnsi="Times New Roman" w:eastAsia="仿宋_GB2312" w:cs="仿宋_GB2312"/>
          <w:b w:val="0"/>
          <w:bCs w:val="0"/>
          <w:color w:val="auto"/>
          <w:sz w:val="32"/>
          <w:szCs w:val="32"/>
          <w:highlight w:val="none"/>
          <w:lang w:val="en-US" w:eastAsia="zh-CN"/>
        </w:rPr>
        <w:t>。</w:t>
      </w:r>
    </w:p>
    <w:p w14:paraId="6B7EFF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zh-CN"/>
        </w:rPr>
      </w:pPr>
      <w:r>
        <w:rPr>
          <w:rFonts w:hint="eastAsia" w:ascii="Times New Roman" w:hAnsi="Times New Roman" w:eastAsia="黑体" w:cs="黑体"/>
          <w:b w:val="0"/>
          <w:bCs/>
          <w:color w:val="auto"/>
          <w:spacing w:val="0"/>
          <w:kern w:val="0"/>
          <w:sz w:val="32"/>
          <w:szCs w:val="32"/>
          <w:lang w:val="en-US" w:eastAsia="zh-CN"/>
        </w:rPr>
        <w:t>十一、</w:t>
      </w:r>
      <w:r>
        <w:rPr>
          <w:rFonts w:hint="eastAsia" w:ascii="Times New Roman" w:hAnsi="Times New Roman" w:eastAsia="黑体" w:cs="黑体"/>
          <w:b w:val="0"/>
          <w:bCs/>
          <w:color w:val="auto"/>
          <w:spacing w:val="0"/>
          <w:kern w:val="0"/>
          <w:sz w:val="32"/>
          <w:szCs w:val="32"/>
          <w:lang w:val="zh-CN"/>
        </w:rPr>
        <w:t>部分断面水质还不稳定。汛期城市径流、污水溢流时，地表水水质存在不稳定达标情况。2020年以来，全区9个考核断面中除筒子河文化宫外，8个累计出现56次单月水质超标，其中，柳荫公园湖、玉河北段2个区级考核断面，连续两年年均水质超标；2022年，龙潭东湖市级考核断面和玉河南段区级监测断面，年均水质同比下降1个水质类别。</w:t>
      </w:r>
    </w:p>
    <w:p w14:paraId="063FA1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i w:val="0"/>
          <w:iCs w:val="0"/>
          <w:caps w:val="0"/>
          <w:color w:val="auto"/>
          <w:spacing w:val="0"/>
          <w:sz w:val="32"/>
          <w:szCs w:val="32"/>
          <w:u w:val="none"/>
          <w:shd w:val="clear" w:color="auto" w:fill="FFFFFF"/>
        </w:rPr>
      </w:pPr>
      <w:r>
        <w:rPr>
          <w:rFonts w:hint="eastAsia" w:ascii="Times New Roman" w:hAnsi="Times New Roman" w:eastAsia="仿宋_GB2312" w:cs="仿宋_GB2312"/>
          <w:i w:val="0"/>
          <w:iCs w:val="0"/>
          <w:caps w:val="0"/>
          <w:color w:val="auto"/>
          <w:spacing w:val="0"/>
          <w:sz w:val="32"/>
          <w:szCs w:val="32"/>
          <w:u w:val="none"/>
          <w:shd w:val="clear" w:color="auto" w:fill="FFFFFF"/>
        </w:rPr>
        <w:t>整改进展：已完成，长期坚持。</w:t>
      </w:r>
    </w:p>
    <w:p w14:paraId="0C9F44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shd w:val="clear" w:color="auto" w:fill="FFFFFF"/>
          <w:lang w:val="en-US" w:eastAsia="zh-CN"/>
        </w:rPr>
        <w:t>1</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b w:val="0"/>
          <w:bCs w:val="0"/>
          <w:color w:val="auto"/>
          <w:sz w:val="32"/>
          <w:szCs w:val="32"/>
          <w:lang w:val="en-US" w:eastAsia="zh-CN"/>
        </w:rPr>
        <w:t>2023年，在玉河北段开展水体治理工程，并对玉河南段进行补水，玉河水质已由Ⅲ类提升至Ⅱ类。柳荫湖全面进行水质运维工作，通过人工巡视清捞等措施进行基础维护，柳荫湖全年平均水质达标。</w:t>
      </w:r>
      <w:r>
        <w:rPr>
          <w:rFonts w:hint="default" w:ascii="Times New Roman" w:hAnsi="Times New Roman" w:eastAsia="仿宋_GB2312" w:cs="Times New Roman"/>
          <w:b w:val="0"/>
          <w:bCs w:val="0"/>
          <w:color w:val="auto"/>
          <w:sz w:val="32"/>
          <w:szCs w:val="32"/>
          <w:lang w:val="en-US" w:eastAsia="zh-CN"/>
        </w:rPr>
        <w:t>2024年</w:t>
      </w:r>
      <w:r>
        <w:rPr>
          <w:rFonts w:hint="eastAsia" w:ascii="Times New Roman" w:hAnsi="Times New Roman" w:eastAsia="仿宋_GB2312" w:cs="Times New Roman"/>
          <w:b w:val="0"/>
          <w:bCs w:val="0"/>
          <w:color w:val="auto"/>
          <w:sz w:val="32"/>
          <w:szCs w:val="32"/>
          <w:lang w:val="en-US" w:eastAsia="zh-CN"/>
        </w:rPr>
        <w:t>、2025年东城区</w:t>
      </w:r>
      <w:r>
        <w:rPr>
          <w:rFonts w:hint="default" w:ascii="Times New Roman" w:hAnsi="Times New Roman" w:eastAsia="仿宋_GB2312" w:cs="Times New Roman"/>
          <w:b w:val="0"/>
          <w:bCs w:val="0"/>
          <w:color w:val="auto"/>
          <w:kern w:val="0"/>
          <w:sz w:val="32"/>
          <w:szCs w:val="32"/>
          <w:highlight w:val="none"/>
        </w:rPr>
        <w:t>优良水体比例</w:t>
      </w:r>
      <w:r>
        <w:rPr>
          <w:rFonts w:hint="eastAsia" w:ascii="Times New Roman" w:hAnsi="Times New Roman" w:eastAsia="仿宋_GB2312" w:cs="Times New Roman"/>
          <w:b w:val="0"/>
          <w:bCs w:val="0"/>
          <w:color w:val="auto"/>
          <w:kern w:val="0"/>
          <w:sz w:val="32"/>
          <w:szCs w:val="32"/>
          <w:highlight w:val="none"/>
          <w:lang w:eastAsia="zh-CN"/>
        </w:rPr>
        <w:t>均为</w:t>
      </w:r>
      <w:r>
        <w:rPr>
          <w:rFonts w:ascii="Times New Roman" w:hAnsi="Times New Roman" w:eastAsia="仿宋_GB2312"/>
          <w:b w:val="0"/>
          <w:bCs w:val="0"/>
          <w:color w:val="auto"/>
          <w:kern w:val="0"/>
          <w:sz w:val="32"/>
          <w:szCs w:val="32"/>
          <w:highlight w:val="none"/>
        </w:rPr>
        <w:t>75%</w:t>
      </w:r>
      <w:r>
        <w:rPr>
          <w:rFonts w:hint="default" w:ascii="Times New Roman" w:hAnsi="Times New Roman" w:eastAsia="仿宋_GB2312"/>
          <w:b w:val="0"/>
          <w:bCs w:val="0"/>
          <w:color w:val="auto"/>
          <w:kern w:val="0"/>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lang w:eastAsia="zh-CN"/>
        </w:rPr>
        <w:t>达到市级考核要求</w:t>
      </w:r>
      <w:r>
        <w:rPr>
          <w:rFonts w:hint="default" w:ascii="Times New Roman" w:hAnsi="Times New Roman" w:eastAsia="仿宋_GB2312" w:cs="Times New Roman"/>
          <w:b w:val="0"/>
          <w:bCs w:val="0"/>
          <w:color w:val="auto"/>
          <w:sz w:val="32"/>
          <w:szCs w:val="32"/>
          <w:lang w:val="en-US" w:eastAsia="zh-CN"/>
        </w:rPr>
        <w:t>。</w:t>
      </w:r>
    </w:p>
    <w:p w14:paraId="56C63A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2</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b w:val="0"/>
          <w:bCs w:val="0"/>
          <w:color w:val="auto"/>
          <w:sz w:val="32"/>
          <w:szCs w:val="32"/>
          <w:lang w:val="en-US" w:eastAsia="zh-CN"/>
        </w:rPr>
        <w:t>严格落实市委、市政府《关于进一步强化河（湖）长制工作的实施意见》等相关文件精神，制定印发东城区治水管水责任制重点任务清单，进一步压紧压实工作责任，明确各单位重点任务。</w:t>
      </w:r>
    </w:p>
    <w:p w14:paraId="6D8B7F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3.深入落实区级“河长制”考核工作，将“街道级河（湖）长巡查”完成情况纳入考核指标。区、街河长累计巡河1.65万公里，年度巡河任务全部完成。结合“单位和个人向雨水收集口、雨水管道排放或者倾倒污水、污物和垃圾等废弃物”违法案件线索，开展专项执法检查。</w:t>
      </w:r>
    </w:p>
    <w:p w14:paraId="137E2F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4.定期开展地表水断面水质监测工作，以《东城区生态环境质量简报》的形式及时通报至区领导、各街道和各相关部门。制定并印发《东城区2024年“清管行动”工作方案》《东城区2025年“清管行动”工作方案》，要求各责任单位针对辖区排水设施开展安全隐患排查，累计清掏专用雨水管线237.2公里，顺利完成“清管行动”任务。</w:t>
      </w:r>
    </w:p>
    <w:p w14:paraId="1B6552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5</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color w:val="auto"/>
          <w:sz w:val="32"/>
          <w:szCs w:val="32"/>
          <w:lang w:val="en-US" w:eastAsia="zh-CN"/>
        </w:rPr>
        <w:t>区城管委针对龙潭东湖水质问题，积极协调市水务局城市河湖管理处补水，督促相关街道落实河长制“三清”“三查”“三治”“三管”职责，加强巡查。同时加强对龙潭东湖、玉河南北段、柳荫公园湖管理单位的指导。强化入河排口监管，</w:t>
      </w:r>
      <w:r>
        <w:rPr>
          <w:rFonts w:hint="eastAsia" w:ascii="Times New Roman" w:hAnsi="Times New Roman" w:eastAsia="仿宋_GB2312" w:cs="仿宋_GB2312"/>
          <w:bCs/>
          <w:sz w:val="32"/>
          <w:szCs w:val="32"/>
        </w:rPr>
        <w:t>更新完善130个流域排口信息</w:t>
      </w:r>
      <w:r>
        <w:rPr>
          <w:rFonts w:hint="eastAsia" w:ascii="Times New Roman" w:hAnsi="Times New Roman" w:eastAsia="仿宋_GB2312" w:cs="仿宋_GB2312"/>
          <w:color w:val="auto"/>
          <w:sz w:val="32"/>
          <w:szCs w:val="32"/>
          <w:lang w:val="en-US" w:eastAsia="zh-CN"/>
        </w:rPr>
        <w:t>。利用无人船、水下机器人等，进行了潜在排口排查和溯源，进行无人船走航网格化监测，开展汛期雨后巡查，加强入河排口精细化管理及精准溯源。</w:t>
      </w:r>
    </w:p>
    <w:p w14:paraId="076B4B5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baseline"/>
        <w:rPr>
          <w:rFonts w:hint="eastAsia" w:ascii="Times New Roman" w:hAnsi="Times New Roman" w:eastAsia="黑体" w:cs="黑体"/>
          <w:b w:val="0"/>
          <w:bCs/>
          <w:color w:val="auto"/>
          <w:spacing w:val="0"/>
          <w:kern w:val="0"/>
          <w:sz w:val="32"/>
          <w:szCs w:val="32"/>
          <w:lang w:val="zh-CN"/>
        </w:rPr>
      </w:pPr>
      <w:r>
        <w:rPr>
          <w:rFonts w:hint="eastAsia" w:ascii="Times New Roman" w:hAnsi="Times New Roman" w:eastAsia="黑体" w:cs="黑体"/>
          <w:b w:val="0"/>
          <w:bCs/>
          <w:color w:val="auto"/>
          <w:spacing w:val="0"/>
          <w:kern w:val="0"/>
          <w:sz w:val="32"/>
          <w:szCs w:val="32"/>
          <w:lang w:val="en-US" w:eastAsia="zh-CN"/>
        </w:rPr>
        <w:t>十二、</w:t>
      </w:r>
      <w:r>
        <w:rPr>
          <w:rFonts w:hint="eastAsia" w:ascii="Times New Roman" w:hAnsi="Times New Roman" w:eastAsia="黑体" w:cs="黑体"/>
          <w:b w:val="0"/>
          <w:bCs/>
          <w:color w:val="auto"/>
          <w:spacing w:val="0"/>
          <w:kern w:val="0"/>
          <w:sz w:val="32"/>
          <w:szCs w:val="32"/>
          <w:lang w:val="zh-CN"/>
        </w:rPr>
        <w:t>部分单位存在违规排水问题。崇外、东直门、北新桥街道以及王府井管委会的搜秀商城、银泰吉祥大厦等8家商业综合体，污水总排口水质超纳管标准。经检测，搜秀商城污水排口水质化学需氧量、动植物油浓度分别超本市水污染物综合排放标准的6.88倍、6.5倍。另外，北京两广中医医院污水排放超医疗机构预处理排放标准；北京雅靓医疗美容诊所污水处理设备未正常运行。</w:t>
      </w:r>
    </w:p>
    <w:p w14:paraId="33C321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bCs/>
          <w:color w:val="auto"/>
          <w:sz w:val="32"/>
          <w:szCs w:val="32"/>
          <w:lang w:eastAsia="zh-CN"/>
        </w:rPr>
      </w:pPr>
      <w:r>
        <w:rPr>
          <w:rFonts w:hint="eastAsia" w:ascii="Times New Roman" w:hAnsi="Times New Roman" w:eastAsia="仿宋_GB2312" w:cs="仿宋_GB2312"/>
          <w:i w:val="0"/>
          <w:iCs w:val="0"/>
          <w:caps w:val="0"/>
          <w:color w:val="auto"/>
          <w:spacing w:val="0"/>
          <w:sz w:val="32"/>
          <w:szCs w:val="32"/>
          <w:u w:val="none"/>
          <w:shd w:val="clear" w:color="auto" w:fill="FFFFFF"/>
        </w:rPr>
        <w:t>整改进展：已完成，长期坚持。</w:t>
      </w:r>
    </w:p>
    <w:p w14:paraId="258094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1</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default" w:ascii="Times New Roman" w:hAnsi="Times New Roman" w:eastAsia="仿宋_GB2312" w:cs="Times New Roman"/>
          <w:color w:val="auto"/>
          <w:sz w:val="32"/>
          <w:szCs w:val="32"/>
          <w:lang w:val="en-US" w:eastAsia="zh-CN"/>
        </w:rPr>
        <w:t>2023年对超标的8家商业综合体开展复测，对其中6家超标的进行了处罚。2024年底再次对这6家排水水质进行复测，结果全部达标。</w:t>
      </w:r>
    </w:p>
    <w:p w14:paraId="125C1C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i w:val="0"/>
          <w:iCs w:val="0"/>
          <w:caps w:val="0"/>
          <w:color w:val="auto"/>
          <w:spacing w:val="0"/>
          <w:sz w:val="32"/>
          <w:szCs w:val="32"/>
          <w:u w:val="none"/>
          <w:shd w:val="clear" w:color="auto" w:fill="FFFFFF"/>
          <w:lang w:val="en-US" w:eastAsia="zh-CN"/>
        </w:rPr>
        <w:t>2</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default" w:ascii="Times New Roman" w:hAnsi="Times New Roman" w:eastAsia="仿宋_GB2312" w:cs="Times New Roman"/>
          <w:color w:val="auto"/>
          <w:sz w:val="32"/>
          <w:szCs w:val="32"/>
          <w:lang w:val="en-US" w:eastAsia="zh-CN"/>
        </w:rPr>
        <w:t>2024年以来，区卫生健康委对北京两广中医医院定期复查</w:t>
      </w:r>
      <w:r>
        <w:rPr>
          <w:rFonts w:hint="eastAsia" w:ascii="Times New Roman" w:hAnsi="Times New Roman" w:eastAsia="仿宋_GB2312" w:cs="Times New Roman"/>
          <w:color w:val="auto"/>
          <w:sz w:val="32"/>
          <w:szCs w:val="32"/>
          <w:lang w:val="en-US" w:eastAsia="zh-CN"/>
        </w:rPr>
        <w:t>，该</w:t>
      </w:r>
      <w:r>
        <w:rPr>
          <w:rFonts w:hint="default" w:ascii="Times New Roman" w:hAnsi="Times New Roman" w:eastAsia="仿宋_GB2312" w:cs="Times New Roman"/>
          <w:color w:val="auto"/>
          <w:sz w:val="32"/>
          <w:szCs w:val="32"/>
          <w:lang w:val="en-US" w:eastAsia="zh-CN"/>
        </w:rPr>
        <w:t>医院历次监测结果均显示合格。对北京雅靓医疗美容诊所开展现场检查，历次检查均见污水处理设备正常</w:t>
      </w:r>
      <w:r>
        <w:rPr>
          <w:rFonts w:hint="eastAsia" w:ascii="Times New Roman" w:hAnsi="Times New Roman" w:eastAsia="仿宋_GB2312" w:cs="Times New Roman"/>
          <w:color w:val="auto"/>
          <w:sz w:val="32"/>
          <w:szCs w:val="32"/>
          <w:lang w:val="en-US" w:eastAsia="zh-CN"/>
        </w:rPr>
        <w:t>运行</w:t>
      </w:r>
      <w:r>
        <w:rPr>
          <w:rFonts w:hint="default" w:ascii="Times New Roman" w:hAnsi="Times New Roman" w:eastAsia="仿宋_GB2312" w:cs="Times New Roman"/>
          <w:color w:val="auto"/>
          <w:sz w:val="32"/>
          <w:szCs w:val="32"/>
          <w:lang w:val="en-US" w:eastAsia="zh-CN"/>
        </w:rPr>
        <w:t>。</w:t>
      </w:r>
    </w:p>
    <w:p w14:paraId="251673A0">
      <w:pPr>
        <w:pStyle w:val="1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3</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color w:val="auto"/>
          <w:kern w:val="2"/>
          <w:sz w:val="32"/>
          <w:szCs w:val="32"/>
          <w:lang w:val="en-US" w:eastAsia="zh-CN" w:bidi="ar-SA"/>
        </w:rPr>
        <w:t>区城</w:t>
      </w:r>
      <w:r>
        <w:rPr>
          <w:rFonts w:hint="eastAsia" w:ascii="Times New Roman" w:hAnsi="Times New Roman" w:eastAsia="仿宋_GB2312" w:cs="Times New Roman"/>
          <w:color w:val="auto"/>
          <w:kern w:val="2"/>
          <w:sz w:val="32"/>
          <w:szCs w:val="32"/>
          <w:lang w:val="en-US" w:eastAsia="zh-CN" w:bidi="ar-SA"/>
        </w:rPr>
        <w:t>管委加大对</w:t>
      </w:r>
      <w:r>
        <w:rPr>
          <w:rFonts w:hint="default" w:ascii="Times New Roman" w:hAnsi="Times New Roman" w:eastAsia="仿宋_GB2312" w:cs="Times New Roman"/>
          <w:color w:val="auto"/>
          <w:kern w:val="2"/>
          <w:sz w:val="32"/>
          <w:szCs w:val="32"/>
          <w:lang w:val="en-US" w:eastAsia="zh-CN" w:bidi="ar-SA"/>
        </w:rPr>
        <w:t>违规排水线索核查</w:t>
      </w:r>
      <w:r>
        <w:rPr>
          <w:rFonts w:hint="eastAsia" w:ascii="Times New Roman" w:hAnsi="Times New Roman" w:eastAsia="仿宋_GB2312" w:cs="Times New Roman"/>
          <w:color w:val="auto"/>
          <w:kern w:val="2"/>
          <w:sz w:val="32"/>
          <w:szCs w:val="32"/>
          <w:lang w:val="en-US" w:eastAsia="zh-CN" w:bidi="ar-SA"/>
        </w:rPr>
        <w:t>力度</w:t>
      </w:r>
      <w:r>
        <w:rPr>
          <w:rFonts w:hint="default" w:ascii="Times New Roman" w:hAnsi="Times New Roman" w:eastAsia="仿宋_GB2312" w:cs="Times New Roman"/>
          <w:color w:val="auto"/>
          <w:kern w:val="2"/>
          <w:sz w:val="32"/>
          <w:szCs w:val="32"/>
          <w:lang w:val="en-US" w:eastAsia="zh-CN" w:bidi="ar-SA"/>
        </w:rPr>
        <w:t>，督促涉事单位</w:t>
      </w:r>
      <w:r>
        <w:rPr>
          <w:rFonts w:hint="eastAsia" w:ascii="Times New Roman" w:hAnsi="Times New Roman" w:eastAsia="仿宋_GB2312" w:cs="Times New Roman"/>
          <w:color w:val="auto"/>
          <w:kern w:val="2"/>
          <w:sz w:val="32"/>
          <w:szCs w:val="32"/>
          <w:lang w:val="en-US" w:eastAsia="zh-CN" w:bidi="ar-SA"/>
        </w:rPr>
        <w:t>按要求办理排水证。针对我区有污水处理设施运行的单位开展检查，指导排污单位正确使用水污染物处理设施。</w:t>
      </w:r>
      <w:bookmarkStart w:id="1" w:name="OLE_LINK19"/>
      <w:r>
        <w:rPr>
          <w:rFonts w:hint="eastAsia" w:ascii="Times New Roman" w:hAnsi="Times New Roman" w:eastAsia="仿宋_GB2312" w:cs="Times New Roman"/>
          <w:color w:val="auto"/>
          <w:kern w:val="2"/>
          <w:sz w:val="32"/>
          <w:szCs w:val="32"/>
          <w:lang w:val="en-US" w:eastAsia="zh-CN" w:bidi="ar-SA"/>
        </w:rPr>
        <w:t>区生态环境局开展涉水专项执法行动，累计出动执法人员千余人次，检查涉水排放单位500余家次</w:t>
      </w:r>
      <w:bookmarkEnd w:id="1"/>
      <w:r>
        <w:rPr>
          <w:rFonts w:hint="eastAsia" w:ascii="Times New Roman" w:hAnsi="Times New Roman" w:eastAsia="仿宋_GB2312" w:cs="Times New Roman"/>
          <w:color w:val="auto"/>
          <w:kern w:val="2"/>
          <w:sz w:val="32"/>
          <w:szCs w:val="32"/>
          <w:lang w:val="en-US" w:eastAsia="zh-CN" w:bidi="ar-SA"/>
        </w:rPr>
        <w:t>。</w:t>
      </w:r>
    </w:p>
    <w:p w14:paraId="197D1FD6">
      <w:pPr>
        <w:pStyle w:val="1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4</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color w:val="auto"/>
          <w:kern w:val="2"/>
          <w:sz w:val="32"/>
          <w:szCs w:val="32"/>
          <w:lang w:val="en-US" w:eastAsia="zh-CN" w:bidi="ar-SA"/>
        </w:rPr>
        <w:t>区城管委持续完善与市级执法部门、区城管执法局、各街道联合执法检查与业务指导机制，</w:t>
      </w:r>
      <w:r>
        <w:rPr>
          <w:rFonts w:hint="default" w:ascii="Times New Roman" w:hAnsi="Times New Roman" w:eastAsia="仿宋_GB2312" w:cs="Times New Roman"/>
          <w:color w:val="auto"/>
          <w:kern w:val="0"/>
          <w:sz w:val="32"/>
          <w:szCs w:val="32"/>
          <w:lang w:val="en-US" w:eastAsia="zh-CN" w:bidi="ar"/>
        </w:rPr>
        <w:t>结合河长制工作考核，指导各街道开展针对辖区内餐饮单位的排水检查，检查餐饮单位隔油池使用情况，提示定期清掏做好隔油设施的管理养护工作</w:t>
      </w:r>
      <w:r>
        <w:rPr>
          <w:rFonts w:hint="eastAsia" w:ascii="Times New Roman" w:hAnsi="Times New Roman" w:eastAsia="仿宋_GB2312" w:cs="Times New Roman"/>
          <w:color w:val="auto"/>
          <w:kern w:val="0"/>
          <w:sz w:val="32"/>
          <w:szCs w:val="32"/>
          <w:lang w:val="en-US" w:eastAsia="zh-CN" w:bidi="ar"/>
        </w:rPr>
        <w:t>。</w:t>
      </w:r>
      <w:r>
        <w:rPr>
          <w:rFonts w:hint="eastAsia" w:ascii="Times New Roman" w:hAnsi="Times New Roman" w:eastAsia="仿宋_GB2312" w:cs="仿宋_GB2312"/>
          <w:color w:val="auto"/>
          <w:kern w:val="2"/>
          <w:sz w:val="32"/>
          <w:szCs w:val="32"/>
          <w:lang w:val="en-US" w:eastAsia="zh-CN" w:bidi="ar-SA"/>
        </w:rPr>
        <w:t>以排水“接诉即办”为切入口，加强宣传引导。</w:t>
      </w:r>
    </w:p>
    <w:p w14:paraId="3A4B701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b w:val="0"/>
          <w:bCs/>
          <w:color w:val="auto"/>
          <w:spacing w:val="0"/>
          <w:kern w:val="0"/>
          <w:sz w:val="32"/>
          <w:szCs w:val="32"/>
          <w:lang w:val="zh-CN"/>
        </w:rPr>
      </w:pPr>
      <w:r>
        <w:rPr>
          <w:rFonts w:hint="eastAsia" w:ascii="Times New Roman" w:hAnsi="Times New Roman" w:eastAsia="黑体" w:cs="黑体"/>
          <w:b w:val="0"/>
          <w:bCs/>
          <w:color w:val="auto"/>
          <w:spacing w:val="0"/>
          <w:kern w:val="0"/>
          <w:sz w:val="32"/>
          <w:szCs w:val="32"/>
          <w:lang w:val="en-US" w:eastAsia="zh-CN"/>
        </w:rPr>
        <w:t>十三、</w:t>
      </w:r>
      <w:r>
        <w:rPr>
          <w:rFonts w:hint="eastAsia" w:ascii="Times New Roman" w:hAnsi="Times New Roman" w:eastAsia="黑体" w:cs="黑体"/>
          <w:b w:val="0"/>
          <w:bCs/>
          <w:color w:val="auto"/>
          <w:spacing w:val="0"/>
          <w:kern w:val="0"/>
          <w:sz w:val="32"/>
          <w:szCs w:val="32"/>
          <w:lang w:val="zh-CN"/>
        </w:rPr>
        <w:t>节水工作推进不够。“十三五”时期，东城区节水型企业（单位）覆盖率为44.95%，未完成60%以上的市级规定目标。再生水利用呈下降趋势，2022年再生水利用量168万立方米，同比2018年减少39万立方米。其中，建筑业再生水利用量为零；环卫行业再生水利用量逐年下降；公共绿地使用再生水灌溉比例2020年以来连续三年未达50%的市级目标要求。景观用水方面，督察组随机抽查万国城小区、北京富洋工贸公司等27家住宅小区和单位，发现部分再生水设施不正常运行，内部景观水体均违规使用自来水补水，其中万国城小区2020年以来违规使用1.8万立方米自来水用于景观补水。</w:t>
      </w:r>
    </w:p>
    <w:p w14:paraId="582A2F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i w:val="0"/>
          <w:iCs w:val="0"/>
          <w:caps w:val="0"/>
          <w:color w:val="auto"/>
          <w:spacing w:val="0"/>
          <w:sz w:val="32"/>
          <w:szCs w:val="32"/>
          <w:u w:val="none"/>
          <w:shd w:val="clear" w:color="auto" w:fill="FFFFFF"/>
        </w:rPr>
      </w:pPr>
      <w:r>
        <w:rPr>
          <w:rFonts w:hint="eastAsia" w:ascii="Times New Roman" w:hAnsi="Times New Roman" w:eastAsia="仿宋_GB2312" w:cs="仿宋_GB2312"/>
          <w:i w:val="0"/>
          <w:iCs w:val="0"/>
          <w:caps w:val="0"/>
          <w:color w:val="auto"/>
          <w:spacing w:val="0"/>
          <w:sz w:val="32"/>
          <w:szCs w:val="32"/>
          <w:u w:val="none"/>
          <w:shd w:val="clear" w:color="auto" w:fill="FFFFFF"/>
        </w:rPr>
        <w:t>整改进展：已完成，长期坚持。</w:t>
      </w:r>
    </w:p>
    <w:p w14:paraId="68DCE9BD">
      <w:pPr>
        <w:pStyle w:val="1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1</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截至2023年7月底，万国城小区物业已关闭北区人工湖取景观水机房补水阀、拆除景观水水箱自来水补水管道、加装了单独计量表；对南区西河道水系开展改造、利用中水再生站进行补水，同时加装再生水单独计量表，内部景观用水已使用再生水。</w:t>
      </w:r>
    </w:p>
    <w:p w14:paraId="5D4F04B9">
      <w:pPr>
        <w:pStyle w:val="1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2</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2024年加大对辖区内住宅小区景观用水的检查，针对万国城、北京富洋工贸公司等住宅小区、单位再次进行重点检查，未发现有自来水用于景观补水的行为。</w:t>
      </w:r>
    </w:p>
    <w:p w14:paraId="1C23ECE7">
      <w:pPr>
        <w:pStyle w:val="1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3</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i w:val="0"/>
          <w:iCs w:val="0"/>
          <w:caps w:val="0"/>
          <w:color w:val="auto"/>
          <w:spacing w:val="0"/>
          <w:sz w:val="32"/>
          <w:szCs w:val="32"/>
          <w:u w:val="none"/>
          <w:shd w:val="clear" w:color="auto" w:fill="FFFFFF"/>
          <w:lang w:eastAsia="zh-CN"/>
        </w:rPr>
        <w:t>区</w:t>
      </w:r>
      <w:r>
        <w:rPr>
          <w:rFonts w:hint="eastAsia" w:ascii="Times New Roman" w:hAnsi="Times New Roman" w:eastAsia="仿宋_GB2312" w:cs="Times New Roman"/>
          <w:b w:val="0"/>
          <w:bCs/>
          <w:color w:val="auto"/>
          <w:spacing w:val="0"/>
          <w:kern w:val="0"/>
          <w:sz w:val="32"/>
          <w:szCs w:val="32"/>
          <w:lang w:val="en-US" w:eastAsia="zh-CN" w:bidi="ar-SA"/>
        </w:rPr>
        <w:t>园林绿化局制定印发《关于城市绿地无污染积雪堆放工作的意见（试行）》，</w:t>
      </w:r>
      <w:r>
        <w:rPr>
          <w:rFonts w:hint="eastAsia" w:ascii="Times New Roman" w:hAnsi="Times New Roman" w:eastAsia="仿宋_GB2312" w:cs="仿宋_GB2312"/>
          <w:i w:val="0"/>
          <w:caps w:val="0"/>
          <w:color w:val="auto"/>
          <w:spacing w:val="0"/>
          <w:sz w:val="32"/>
          <w:szCs w:val="32"/>
          <w:shd w:val="clear" w:color="auto" w:fill="auto"/>
        </w:rPr>
        <w:t>冬季减少融雪剂使用，进行雪水再浇灌，节约自来水使用量</w:t>
      </w:r>
      <w:r>
        <w:rPr>
          <w:rFonts w:hint="eastAsia" w:ascii="Times New Roman" w:hAnsi="Times New Roman" w:eastAsia="仿宋_GB2312" w:cs="Times New Roman"/>
          <w:b w:val="0"/>
          <w:bCs/>
          <w:color w:val="auto"/>
          <w:spacing w:val="0"/>
          <w:kern w:val="0"/>
          <w:sz w:val="32"/>
          <w:szCs w:val="32"/>
          <w:lang w:val="en-US" w:eastAsia="zh-CN" w:bidi="ar-SA"/>
        </w:rPr>
        <w:t>。在有条件的道路、公园中优先使用再生水灌溉，</w:t>
      </w:r>
      <w:r>
        <w:rPr>
          <w:rFonts w:hint="eastAsia" w:ascii="Times New Roman" w:hAnsi="Times New Roman" w:eastAsia="仿宋_GB2312" w:cs="仿宋_GB2312"/>
          <w:i w:val="0"/>
          <w:caps w:val="0"/>
          <w:color w:val="auto"/>
          <w:spacing w:val="0"/>
          <w:sz w:val="32"/>
          <w:szCs w:val="32"/>
          <w:shd w:val="clear" w:color="auto" w:fill="auto"/>
        </w:rPr>
        <w:t>充分利用再生水资源</w:t>
      </w:r>
      <w:r>
        <w:rPr>
          <w:rFonts w:hint="eastAsia" w:ascii="Times New Roman" w:hAnsi="Times New Roman" w:eastAsia="仿宋_GB2312" w:cs="仿宋_GB2312"/>
          <w:i w:val="0"/>
          <w:caps w:val="0"/>
          <w:color w:val="auto"/>
          <w:spacing w:val="0"/>
          <w:sz w:val="32"/>
          <w:szCs w:val="32"/>
          <w:shd w:val="clear" w:color="auto" w:fill="auto"/>
          <w:lang w:eastAsia="zh-CN"/>
        </w:rPr>
        <w:t>。</w:t>
      </w:r>
    </w:p>
    <w:p w14:paraId="6F76DDAE">
      <w:pPr>
        <w:pStyle w:val="1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4</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结合“世界水日”主题活动，联合开展形式多样的节水宣传活动。东城区加大对节水型企业（单位）的创建力度。</w:t>
      </w:r>
      <w:r>
        <w:rPr>
          <w:rFonts w:hint="eastAsia" w:ascii="Times New Roman" w:hAnsi="Times New Roman" w:eastAsia="仿宋_GB2312" w:cs="仿宋_GB2312"/>
          <w:b w:val="0"/>
          <w:bCs/>
          <w:color w:val="auto"/>
          <w:sz w:val="32"/>
          <w:szCs w:val="32"/>
          <w:lang w:val="en-US" w:eastAsia="zh-CN"/>
        </w:rPr>
        <w:t>全区节水型单位达482家，节水型单位</w:t>
      </w:r>
      <w:r>
        <w:rPr>
          <w:rFonts w:hint="eastAsia" w:ascii="Times New Roman" w:hAnsi="Times New Roman" w:eastAsia="仿宋_GB2312" w:cs="Times New Roman"/>
          <w:b w:val="0"/>
          <w:bCs/>
          <w:color w:val="auto"/>
          <w:spacing w:val="0"/>
          <w:kern w:val="0"/>
          <w:sz w:val="32"/>
          <w:szCs w:val="32"/>
          <w:lang w:val="en-US" w:eastAsia="zh-CN" w:bidi="ar-SA"/>
        </w:rPr>
        <w:t>创建率超过60%。</w:t>
      </w:r>
    </w:p>
    <w:p w14:paraId="75465746">
      <w:pPr>
        <w:pStyle w:val="1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5</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区城管委加强与北京市排水集团联动，力争提高再生水输配水管线覆盖率。同时引导城市绿化、道路清扫、车辆冲洗、建筑施工、住宅小区及单位内部景观等用水使用雨水或再生水。结合“世界水日”“城市节约用水宣传周”主题活动，加大再生水使用宣传。</w:t>
      </w:r>
    </w:p>
    <w:p w14:paraId="370D4F47">
      <w:pPr>
        <w:pStyle w:val="1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6</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区城管委累计为辖区居民免费发放节水宣传品1万余件，换装节水器具1万套。各街道（地区）依托社区活动、党员日等，对社区、物业单位进行《北京市节水条例》宣贯，进一步强化节水理念，引导依法用水。</w:t>
      </w:r>
    </w:p>
    <w:p w14:paraId="40C17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color w:val="auto"/>
          <w:lang w:eastAsia="zh-CN"/>
        </w:rPr>
      </w:pPr>
      <w:r>
        <w:rPr>
          <w:rFonts w:hint="eastAsia" w:ascii="Times New Roman" w:hAnsi="Times New Roman" w:eastAsia="黑体" w:cs="黑体"/>
          <w:b w:val="0"/>
          <w:bCs/>
          <w:color w:val="auto"/>
          <w:spacing w:val="0"/>
          <w:kern w:val="0"/>
          <w:sz w:val="32"/>
          <w:szCs w:val="32"/>
          <w:lang w:val="en-US" w:eastAsia="zh-CN"/>
        </w:rPr>
        <w:t>十四、</w:t>
      </w:r>
      <w:r>
        <w:rPr>
          <w:rFonts w:hint="eastAsia" w:ascii="Times New Roman" w:hAnsi="Times New Roman" w:eastAsia="黑体" w:cs="黑体"/>
          <w:b w:val="0"/>
          <w:bCs/>
          <w:color w:val="auto"/>
          <w:spacing w:val="0"/>
          <w:kern w:val="0"/>
          <w:sz w:val="32"/>
          <w:szCs w:val="32"/>
          <w:lang w:val="zh-CN"/>
        </w:rPr>
        <w:t>个别行业用水管理不规范，存在水资源浪费问题。2020至2022年，东城区在册的建筑业用水户累计44家，合计用水量392万立方米，但区水务部门疏于监管，三年来仅6家新（改、扩）建工程申请了约10万立方米的临时用水指标。督察组抽查发现，望坛棚户区改造项目5标段、宝华里危改小区等4个项目，未对施工降水办理取排水手续，也未安装排水计量设施；其中，望坛棚户区改造项目5标段2023年3月底以来每日抽排施工降水约1500立方米，未能充分收集利用，违规排入污水管网。此外，义和瑞光汽车服务公司在未建设循环用水设施的情况下，违规使用自来水洗车；汉江畔韩式美容公司提供洗浴等高耗水服务，但未纳入特殊行业用水计量缴费管理。</w:t>
      </w:r>
    </w:p>
    <w:p w14:paraId="6CC898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olor w:val="auto"/>
          <w:lang w:eastAsia="zh-CN"/>
        </w:rPr>
      </w:pPr>
      <w:r>
        <w:rPr>
          <w:rFonts w:hint="eastAsia" w:ascii="Times New Roman" w:hAnsi="Times New Roman" w:eastAsia="仿宋_GB2312" w:cs="仿宋_GB2312"/>
          <w:i w:val="0"/>
          <w:iCs w:val="0"/>
          <w:caps w:val="0"/>
          <w:color w:val="auto"/>
          <w:spacing w:val="0"/>
          <w:sz w:val="32"/>
          <w:szCs w:val="32"/>
          <w:u w:val="none"/>
          <w:shd w:val="clear" w:color="auto" w:fill="FFFFFF"/>
        </w:rPr>
        <w:t>整改进展：已完成，长期坚持。</w:t>
      </w:r>
    </w:p>
    <w:p w14:paraId="3047ED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auto"/>
          <w:lang w:val="en-US" w:eastAsia="zh-CN"/>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1</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color w:val="auto"/>
          <w:sz w:val="32"/>
          <w:szCs w:val="32"/>
          <w:lang w:val="en-US" w:eastAsia="zh-CN"/>
        </w:rPr>
        <w:t>区城管委针对督察组指出的问题逐一进行核查，对望坛棚户区、宝华里危改项目实地走访并组织开展“回头看”专项检查。宝华里房改带危改小区土地一级开发项目已申请临时用水，未发现辖区内有用水不规范、水资源浪费问题。</w:t>
      </w:r>
    </w:p>
    <w:p w14:paraId="037B77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2</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color w:val="auto"/>
          <w:sz w:val="32"/>
          <w:szCs w:val="32"/>
          <w:lang w:val="en-US" w:eastAsia="zh-CN"/>
        </w:rPr>
        <w:t>区城管委已责令义和瑞光汽车服务公司报备循环用水设施情况、与北京市排水集团签订再生水供应合同，改用再生水清洗车辆。已责令汉江畔韩式美容公司对洗浴服务进行整改，规范用水行为，同时将用水情况通报至北京市自来水集团。</w:t>
      </w:r>
    </w:p>
    <w:p w14:paraId="27FFC9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3</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color w:val="auto"/>
          <w:sz w:val="32"/>
          <w:szCs w:val="32"/>
          <w:lang w:val="en-US" w:eastAsia="zh-CN"/>
        </w:rPr>
        <w:t>区住建委在办理施工手续及组织召开进场交底会时做好涉及取排水手续的提示工作。区城管委与区住建委加强联动，针对辖区内的在施工地台账，开展辖区建筑业临时施工用水监管。</w:t>
      </w:r>
    </w:p>
    <w:p w14:paraId="0F43E888">
      <w:pPr>
        <w:pStyle w:val="12"/>
        <w:keepNext w:val="0"/>
        <w:keepLines w:val="0"/>
        <w:pageBreakBefore w:val="0"/>
        <w:kinsoku/>
        <w:wordWrap/>
        <w:overflowPunct/>
        <w:topLinePunct w:val="0"/>
        <w:autoSpaceDE/>
        <w:autoSpaceDN/>
        <w:bidi w:val="0"/>
        <w:spacing w:after="0" w:line="560" w:lineRule="exact"/>
        <w:ind w:left="0" w:leftChars="0" w:firstLine="640" w:firstLineChars="200"/>
        <w:jc w:val="both"/>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4</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color w:val="auto"/>
          <w:sz w:val="32"/>
          <w:szCs w:val="32"/>
          <w:lang w:val="en-US" w:eastAsia="zh-CN"/>
        </w:rPr>
        <w:t>充分利用区水务执法员、区网格巡查员、街道节水员和社区管水员的作用，开展巡查工作。进一步加强了对洗车、洗浴等高耗水行业的监管力度，坚决查处浪费水和破坏水环境行为。</w:t>
      </w:r>
    </w:p>
    <w:p w14:paraId="14BA5D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b w:val="0"/>
          <w:bCs w:val="0"/>
          <w:color w:val="auto"/>
          <w:sz w:val="32"/>
          <w:szCs w:val="32"/>
          <w:lang w:val="zh-CN" w:eastAsia="zh-CN"/>
        </w:rPr>
      </w:pPr>
      <w:r>
        <w:rPr>
          <w:rFonts w:hint="eastAsia" w:ascii="Times New Roman" w:hAnsi="Times New Roman" w:eastAsia="黑体" w:cs="黑体"/>
          <w:b w:val="0"/>
          <w:bCs w:val="0"/>
          <w:color w:val="auto"/>
          <w:sz w:val="32"/>
          <w:szCs w:val="32"/>
          <w:lang w:val="en-US" w:eastAsia="zh-CN"/>
        </w:rPr>
        <w:t>十五、</w:t>
      </w:r>
      <w:r>
        <w:rPr>
          <w:rFonts w:hint="eastAsia" w:ascii="Times New Roman" w:hAnsi="Times New Roman" w:eastAsia="黑体" w:cs="黑体"/>
          <w:b w:val="0"/>
          <w:bCs w:val="0"/>
          <w:color w:val="auto"/>
          <w:sz w:val="32"/>
          <w:szCs w:val="32"/>
          <w:lang w:val="zh-CN" w:eastAsia="zh-CN"/>
        </w:rPr>
        <w:t>生活垃圾和建筑垃圾日常管理还有欠缺。和平里、龙潭、天坛、前门等街道存在20处生活垃圾随意倾倒现象。另外，天坛和前门街道垃圾集中收运点、体育馆路街道西唐街西口大量垃圾露天存放。建筑垃圾管理方面，前门、龙潭、天坛等街道存在14处建筑垃圾随意堆存、清理不及时的问题点位，其中前门街道平房区8处建筑垃圾长期堆积，存在扬尘问题。督察还发现，前门、景山、东四等街道近20家餐饮单位不同程度存在餐厨垃圾未及时清运、清运过程渗滤液遗撒、废弃油脂未规范收集情况。</w:t>
      </w:r>
    </w:p>
    <w:p w14:paraId="29689D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zh-CN" w:eastAsia="zh-CN"/>
        </w:rPr>
      </w:pPr>
      <w:r>
        <w:rPr>
          <w:rFonts w:hint="eastAsia" w:ascii="Times New Roman" w:hAnsi="Times New Roman" w:eastAsia="仿宋_GB2312" w:cs="仿宋_GB2312"/>
          <w:i w:val="0"/>
          <w:iCs w:val="0"/>
          <w:caps w:val="0"/>
          <w:color w:val="auto"/>
          <w:spacing w:val="0"/>
          <w:sz w:val="32"/>
          <w:szCs w:val="32"/>
          <w:u w:val="none"/>
          <w:shd w:val="clear" w:color="auto" w:fill="FFFFFF"/>
        </w:rPr>
        <w:t>整改进展：已完成，长期坚持。</w:t>
      </w:r>
    </w:p>
    <w:p w14:paraId="22CD1BD2">
      <w:pPr>
        <w:pStyle w:val="7"/>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1</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val="0"/>
          <w:color w:val="auto"/>
          <w:kern w:val="2"/>
          <w:sz w:val="32"/>
          <w:szCs w:val="32"/>
          <w:lang w:val="en-US" w:eastAsia="zh-CN" w:bidi="ar-SA"/>
        </w:rPr>
        <w:t>截至2023年底，和平里、龙潭、天坛、前门等街道办事处已将辖区内随意倾倒的生活垃圾、建筑垃圾全面清理完毕。体育馆路街道办事处已对垃圾露天存放单位进行处罚。</w:t>
      </w:r>
    </w:p>
    <w:p w14:paraId="65EF7268">
      <w:pPr>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2</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default" w:ascii="Times New Roman" w:hAnsi="Times New Roman" w:eastAsia="仿宋_GB2312" w:cs="Times New Roman"/>
          <w:b w:val="0"/>
          <w:bCs w:val="0"/>
          <w:color w:val="auto"/>
          <w:kern w:val="2"/>
          <w:sz w:val="32"/>
          <w:szCs w:val="32"/>
          <w:lang w:val="en-US" w:eastAsia="zh-CN" w:bidi="ar-SA"/>
        </w:rPr>
        <w:t>截至2023年底，前门、景山、东四街道办事处已建立巡查制度，严格检查餐饮单位垃圾清运合同和清运记录，确保餐厨垃圾得到及时清运，废弃油脂得到规范收集。</w:t>
      </w:r>
    </w:p>
    <w:p w14:paraId="5EBF7498">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3</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eastAsia="仿宋_GB2312"/>
          <w:b w:val="0"/>
          <w:bCs w:val="0"/>
          <w:sz w:val="32"/>
          <w:szCs w:val="32"/>
          <w:lang w:bidi="ar-SA"/>
        </w:rPr>
        <w:t>建立健全生活垃</w:t>
      </w:r>
      <w:r>
        <w:rPr>
          <w:rFonts w:hint="default" w:ascii="Times New Roman" w:hAnsi="Times New Roman" w:eastAsia="仿宋_GB2312" w:cs="Times New Roman"/>
          <w:b w:val="0"/>
          <w:bCs w:val="0"/>
          <w:color w:val="auto"/>
          <w:kern w:val="2"/>
          <w:sz w:val="32"/>
          <w:szCs w:val="32"/>
          <w:lang w:val="en-US" w:eastAsia="zh-CN" w:bidi="ar-SA"/>
        </w:rPr>
        <w:t>圾分类</w:t>
      </w:r>
      <w:r>
        <w:rPr>
          <w:rFonts w:hint="eastAsia" w:ascii="Times New Roman" w:hAnsi="Times New Roman" w:eastAsia="仿宋_GB2312" w:cs="Times New Roman"/>
          <w:b w:val="0"/>
          <w:bCs w:val="0"/>
          <w:color w:val="auto"/>
          <w:kern w:val="2"/>
          <w:sz w:val="32"/>
          <w:szCs w:val="32"/>
          <w:lang w:val="en-US" w:eastAsia="zh-CN" w:bidi="ar-SA"/>
        </w:rPr>
        <w:t>日检查、日通报工作制度，重点开展生活垃圾“混装混运”专项治理工作，</w:t>
      </w:r>
      <w:r>
        <w:rPr>
          <w:rFonts w:hint="default" w:ascii="Times New Roman" w:hAnsi="Times New Roman" w:eastAsia="仿宋_GB2312" w:cs="Times New Roman"/>
          <w:b w:val="0"/>
          <w:bCs w:val="0"/>
          <w:color w:val="auto"/>
          <w:kern w:val="2"/>
          <w:sz w:val="32"/>
          <w:szCs w:val="32"/>
          <w:lang w:val="en-US" w:eastAsia="zh-CN" w:bidi="ar-SA"/>
        </w:rPr>
        <w:t>2024年检查覆盖17个街道161个社区，涉及小区4955个次、社会单位439个次</w:t>
      </w:r>
      <w:r>
        <w:rPr>
          <w:rFonts w:hint="eastAsia"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2025年检查小区5168个次、社会单位148个次</w:t>
      </w:r>
      <w:r>
        <w:rPr>
          <w:rFonts w:hint="eastAsia" w:ascii="Times New Roman" w:hAnsi="Times New Roman" w:eastAsia="仿宋_GB2312" w:cs="Times New Roman"/>
          <w:b w:val="0"/>
          <w:bCs w:val="0"/>
          <w:color w:val="auto"/>
          <w:kern w:val="2"/>
          <w:sz w:val="32"/>
          <w:szCs w:val="32"/>
          <w:lang w:val="en-US" w:eastAsia="zh-CN" w:bidi="ar-SA"/>
        </w:rPr>
        <w:t>，重点检查桶站规范设置等指标，强化问题及时整改。严格按照《北京市建筑垃圾处置管理规定》，依托“源头治理、堵门行动”、建筑垃圾治理</w:t>
      </w:r>
      <w:r>
        <w:rPr>
          <w:rFonts w:hint="eastAsia" w:ascii="仿宋_GB2312" w:hAnsi="仿宋_GB2312" w:eastAsia="仿宋_GB2312" w:cs="仿宋_GB2312"/>
          <w:b w:val="0"/>
          <w:bCs w:val="0"/>
          <w:sz w:val="32"/>
          <w:szCs w:val="32"/>
          <w:lang w:eastAsia="zh-CN"/>
        </w:rPr>
        <w:t>夜间专项执法检查等方式，对区内施工单位开展监督管理工作，从严从速查处道路遗撒等车辆违法违规行为</w:t>
      </w:r>
      <w:r>
        <w:rPr>
          <w:rFonts w:hint="eastAsia" w:ascii="Times New Roman" w:hAnsi="Times New Roman" w:eastAsia="仿宋_GB2312" w:cs="Times New Roman"/>
          <w:b w:val="0"/>
          <w:bCs w:val="0"/>
          <w:color w:val="auto"/>
          <w:kern w:val="2"/>
          <w:sz w:val="32"/>
          <w:szCs w:val="32"/>
          <w:lang w:val="en-US" w:eastAsia="zh-CN" w:bidi="ar-SA"/>
        </w:rPr>
        <w:t>。</w:t>
      </w:r>
    </w:p>
    <w:p w14:paraId="067E1B49">
      <w:pPr>
        <w:pStyle w:val="12"/>
        <w:keepNext w:val="0"/>
        <w:keepLines w:val="0"/>
        <w:pageBreakBefore w:val="0"/>
        <w:kinsoku/>
        <w:wordWrap/>
        <w:overflowPunct/>
        <w:topLinePunct w:val="0"/>
        <w:autoSpaceDE/>
        <w:autoSpaceDN/>
        <w:bidi w:val="0"/>
        <w:spacing w:after="0" w:line="560" w:lineRule="exact"/>
        <w:ind w:left="0" w:leftChars="0" w:firstLine="640" w:firstLineChars="200"/>
        <w:jc w:val="both"/>
        <w:rPr>
          <w:rFonts w:hint="default" w:ascii="Times New Roman" w:hAnsi="Times New Roman"/>
          <w:color w:val="auto"/>
          <w:lang w:val="en-US" w:eastAsia="zh-CN"/>
        </w:rPr>
      </w:pPr>
      <w:r>
        <w:rPr>
          <w:rFonts w:hint="eastAsia" w:ascii="Times New Roman" w:hAnsi="Times New Roman" w:eastAsia="仿宋_GB2312" w:cs="Times New Roman"/>
          <w:b w:val="0"/>
          <w:bCs w:val="0"/>
          <w:color w:val="auto"/>
          <w:kern w:val="2"/>
          <w:sz w:val="32"/>
          <w:szCs w:val="32"/>
          <w:lang w:val="en-US" w:eastAsia="zh-CN" w:bidi="ar-SA"/>
        </w:rPr>
        <w:t>4</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i w:val="0"/>
          <w:iCs w:val="0"/>
          <w:caps w:val="0"/>
          <w:color w:val="auto"/>
          <w:spacing w:val="0"/>
          <w:sz w:val="32"/>
          <w:szCs w:val="32"/>
          <w:u w:val="none"/>
          <w:shd w:val="clear" w:color="auto" w:fill="FFFFFF"/>
          <w:lang w:eastAsia="zh-CN"/>
        </w:rPr>
        <w:t>按照</w:t>
      </w:r>
      <w:r>
        <w:rPr>
          <w:rFonts w:hint="eastAsia" w:eastAsia="仿宋_GB2312"/>
          <w:sz w:val="32"/>
          <w:szCs w:val="32"/>
          <w:highlight w:val="none"/>
        </w:rPr>
        <w:t>《北京市生活垃圾管理条例》</w:t>
      </w:r>
      <w:r>
        <w:rPr>
          <w:rFonts w:hint="eastAsia" w:eastAsia="仿宋_GB2312"/>
          <w:sz w:val="32"/>
          <w:szCs w:val="32"/>
          <w:highlight w:val="none"/>
          <w:lang w:eastAsia="zh-CN"/>
        </w:rPr>
        <w:t>要求，</w:t>
      </w:r>
      <w:r>
        <w:rPr>
          <w:rFonts w:hint="eastAsia" w:eastAsia="仿宋_GB2312"/>
          <w:sz w:val="32"/>
          <w:szCs w:val="32"/>
        </w:rPr>
        <w:t>坚持首善标准，不断健全“党建引领、居民自治、社会参与、志愿服务”的“四位一体”格局，推动</w:t>
      </w:r>
      <w:r>
        <w:rPr>
          <w:rFonts w:hint="default" w:ascii="Times New Roman" w:hAnsi="Times New Roman" w:eastAsia="仿宋_GB2312" w:cs="Times New Roman"/>
          <w:sz w:val="32"/>
          <w:szCs w:val="32"/>
        </w:rPr>
        <w:t>17</w:t>
      </w:r>
      <w:r>
        <w:rPr>
          <w:rFonts w:hint="eastAsia" w:eastAsia="仿宋_GB2312"/>
          <w:sz w:val="32"/>
          <w:szCs w:val="32"/>
        </w:rPr>
        <w:t>个街道、</w:t>
      </w:r>
      <w:r>
        <w:rPr>
          <w:rFonts w:hint="default" w:ascii="Times New Roman" w:hAnsi="Times New Roman" w:eastAsia="仿宋_GB2312" w:cs="Times New Roman"/>
          <w:sz w:val="32"/>
          <w:szCs w:val="32"/>
        </w:rPr>
        <w:t>590</w:t>
      </w:r>
      <w:r>
        <w:rPr>
          <w:rFonts w:hint="eastAsia" w:eastAsia="仿宋_GB2312"/>
          <w:sz w:val="32"/>
          <w:szCs w:val="32"/>
        </w:rPr>
        <w:t>个居住小区（含平房区）全面实施垃圾分类，各品类垃圾分类投放、收集、运输体系全面建立、全链条贯通，居民自主分类习惯逐步养成，投放准确率保持在</w:t>
      </w:r>
      <w:r>
        <w:rPr>
          <w:rFonts w:hint="default" w:ascii="Times New Roman" w:hAnsi="Times New Roman" w:eastAsia="仿宋_GB2312" w:cs="Times New Roman"/>
          <w:sz w:val="32"/>
          <w:szCs w:val="32"/>
        </w:rPr>
        <w:t>80</w:t>
      </w:r>
      <w:r>
        <w:rPr>
          <w:rFonts w:hint="eastAsia" w:eastAsia="仿宋_GB2312"/>
          <w:sz w:val="32"/>
          <w:szCs w:val="32"/>
        </w:rPr>
        <w:t>%以上。</w:t>
      </w:r>
    </w:p>
    <w:p w14:paraId="2ACB9DF2">
      <w:pPr>
        <w:pStyle w:val="7"/>
        <w:keepNext w:val="0"/>
        <w:keepLines w:val="0"/>
        <w:pageBreakBefore w:val="0"/>
        <w:numPr>
          <w:ilvl w:val="0"/>
          <w:numId w:val="0"/>
        </w:numPr>
        <w:kinsoku/>
        <w:wordWrap/>
        <w:overflowPunct/>
        <w:topLinePunct w:val="0"/>
        <w:autoSpaceDE/>
        <w:autoSpaceDN/>
        <w:bidi w:val="0"/>
        <w:spacing w:line="560" w:lineRule="exact"/>
        <w:ind w:leftChars="0" w:firstLine="640" w:firstLineChars="200"/>
        <w:jc w:val="both"/>
        <w:rPr>
          <w:rFonts w:hint="default"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黑体" w:cs="黑体"/>
          <w:b w:val="0"/>
          <w:bCs/>
          <w:color w:val="auto"/>
          <w:spacing w:val="0"/>
          <w:kern w:val="0"/>
          <w:sz w:val="32"/>
          <w:szCs w:val="32"/>
          <w:lang w:val="en-US" w:eastAsia="zh-CN" w:bidi="ar-SA"/>
        </w:rPr>
        <w:t>十六、部分厨余垃圾对接点管理缺位，问题明显。区城市管理部门未能充分发挥行业指导作用，相关街道日常监督管理不足，出现渗滤液污染环境。督察组对区内21个厨余垃圾临时对接点抽查15个，发现超30%点位管理不规范，部分对接点污染周边环境。其中，天坛街道厨余垃圾临时对接点现场违规倒桶、冲洗废水未规范收集，场地无防渗措施、渗滤液直排地表；经对渗滤液取样检测，化学需氧量、总氮浓度分别超地表水功能水体标准的3732倍、1465倍。建国门街道厨余垃圾临时对接点垃圾桶冲洗废水超标排入市政管网，经对冲洗废水取样检测，化学需氧量浓度超本市水污染物综合排放标准的5.5倍。龙潭、体育馆路、东直门街道的厨余垃圾临时对接点也存在冲洗废水超标排放或未规范收集、站点异味明显等问题。</w:t>
      </w:r>
    </w:p>
    <w:p w14:paraId="17C546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i w:val="0"/>
          <w:iCs w:val="0"/>
          <w:caps w:val="0"/>
          <w:color w:val="auto"/>
          <w:spacing w:val="0"/>
          <w:sz w:val="32"/>
          <w:szCs w:val="32"/>
          <w:u w:val="none"/>
          <w:shd w:val="clear" w:color="auto" w:fill="FFFFFF"/>
        </w:rPr>
      </w:pPr>
      <w:r>
        <w:rPr>
          <w:rFonts w:hint="eastAsia" w:ascii="Times New Roman" w:hAnsi="Times New Roman" w:eastAsia="仿宋_GB2312" w:cs="仿宋_GB2312"/>
          <w:i w:val="0"/>
          <w:iCs w:val="0"/>
          <w:caps w:val="0"/>
          <w:color w:val="auto"/>
          <w:spacing w:val="0"/>
          <w:sz w:val="32"/>
          <w:szCs w:val="32"/>
          <w:u w:val="none"/>
          <w:shd w:val="clear" w:color="auto" w:fill="FFFFFF"/>
        </w:rPr>
        <w:t>整改进展：已完成。</w:t>
      </w:r>
    </w:p>
    <w:p w14:paraId="1C27C3C7">
      <w:pPr>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Times New Roman"/>
          <w:b w:val="0"/>
          <w:bCs/>
          <w:color w:val="auto"/>
          <w:spacing w:val="0"/>
          <w:kern w:val="0"/>
          <w:sz w:val="32"/>
          <w:szCs w:val="32"/>
          <w:lang w:val="en-US" w:eastAsia="zh-CN" w:bidi="ar-SA"/>
        </w:rPr>
        <w:t>1.天坛街道要求厨余垃圾暂存点不再进行倒桶分拣，只作为清洗垃圾桶和暂存桶的场地，由物业部门每日对暂存点进行检查。建国门街道定期维护检修相应设备，杜绝因设备问题造成的超标排放。龙潭街道针对厨余垃圾中转站问题，加强与区生态环境、城市管理部门沟通协调，建立问题“发现-处置-反馈-复查”闭环机制。体育馆路街道改用擦桶方式维护容器卫生，杜绝洗桶现象，严禁产生污水。东直门街道已按照整改要求缩短高温天气厨余垃圾暂存时间，保障现场无异味、无遗洒。</w:t>
      </w:r>
    </w:p>
    <w:p w14:paraId="55F7700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center"/>
        <w:rPr>
          <w:rFonts w:hint="eastAsia"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Times New Roman"/>
          <w:b w:val="0"/>
          <w:bCs/>
          <w:color w:val="auto"/>
          <w:spacing w:val="0"/>
          <w:kern w:val="0"/>
          <w:sz w:val="32"/>
          <w:szCs w:val="32"/>
          <w:lang w:val="en-US" w:eastAsia="zh-CN" w:bidi="ar-SA"/>
        </w:rPr>
        <w:t>2.区城管委开展厨余垃圾对接点常态化检查整改工作，加强厨余垃圾对接点管理，做好地面硬化防渗处理，严格按照规定排放污水。规范对接点作业，杜绝二次分拣，采取封闭或半封闭作业方式，减少异味外逸。我区已有8个街道的居民厨余垃圾全部进入密闭式清洁站规范清运，其余9个街道的桶车对接点按不破袋要求直接装车运输至后端处理设施，无二次分拣、无二次污染。</w:t>
      </w:r>
    </w:p>
    <w:p w14:paraId="707EA68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center"/>
        <w:rPr>
          <w:rFonts w:hint="default"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Times New Roman"/>
          <w:b w:val="0"/>
          <w:bCs/>
          <w:color w:val="auto"/>
          <w:spacing w:val="0"/>
          <w:kern w:val="0"/>
          <w:sz w:val="32"/>
          <w:szCs w:val="32"/>
          <w:lang w:val="en-US" w:eastAsia="zh-CN" w:bidi="ar-SA"/>
        </w:rPr>
        <w:t>3.区城管委强化对全区厨余垃圾对接点的巡查检查，建立问题“发现—处置—反馈—复查”闭环机制，杜绝问题反弹。在各厨余垃圾对接点公布服务监督电话，与场地管理单位签订责任书，明确收集、处置、清理各环节责任人，强化责任落实。</w:t>
      </w:r>
    </w:p>
    <w:p w14:paraId="1C61758E">
      <w:pPr>
        <w:pStyle w:val="7"/>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Times New Roman" w:hAnsi="Times New Roman" w:eastAsia="黑体" w:cs="黑体"/>
          <w:b w:val="0"/>
          <w:bCs/>
          <w:color w:val="auto"/>
          <w:spacing w:val="0"/>
          <w:kern w:val="0"/>
          <w:sz w:val="32"/>
          <w:szCs w:val="32"/>
          <w:lang w:val="zh-CN" w:eastAsia="zh-CN" w:bidi="ar-SA"/>
        </w:rPr>
      </w:pPr>
      <w:r>
        <w:rPr>
          <w:rFonts w:hint="eastAsia" w:ascii="Times New Roman" w:hAnsi="Times New Roman" w:eastAsia="黑体" w:cs="黑体"/>
          <w:b w:val="0"/>
          <w:bCs/>
          <w:color w:val="auto"/>
          <w:spacing w:val="0"/>
          <w:kern w:val="0"/>
          <w:sz w:val="32"/>
          <w:szCs w:val="32"/>
          <w:lang w:val="en-US" w:eastAsia="zh-CN" w:bidi="ar-SA"/>
        </w:rPr>
        <w:t>十七、</w:t>
      </w:r>
      <w:r>
        <w:rPr>
          <w:rFonts w:hint="eastAsia" w:ascii="Times New Roman" w:hAnsi="Times New Roman" w:eastAsia="黑体" w:cs="黑体"/>
          <w:b w:val="0"/>
          <w:bCs/>
          <w:color w:val="auto"/>
          <w:spacing w:val="0"/>
          <w:kern w:val="0"/>
          <w:sz w:val="32"/>
          <w:szCs w:val="32"/>
          <w:lang w:val="zh-CN" w:eastAsia="zh-CN" w:bidi="ar-SA"/>
        </w:rPr>
        <w:t>教育、医疗、汽修等行业危险废物管理不够规范，存在环境风险。东城区产生实验室危险废物的34家中学中，18家未按要求签订危险废物处置协议，部分危险废物贮存不规范、处置去向不明确，存在一定的环境安全隐患；达爱动物医院等4家医疗机构存在医疗废物未分区贮存、未使用周转箱或转运不规范情况；车和晟汽车服务公司、汇通鑫隆汽车技术服务公司存在危险废物台账不全等问题。</w:t>
      </w:r>
    </w:p>
    <w:p w14:paraId="1F1FDF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i w:val="0"/>
          <w:iCs w:val="0"/>
          <w:caps w:val="0"/>
          <w:color w:val="auto"/>
          <w:spacing w:val="0"/>
          <w:sz w:val="32"/>
          <w:szCs w:val="32"/>
          <w:u w:val="none"/>
          <w:shd w:val="clear" w:color="auto" w:fill="FFFFFF"/>
        </w:rPr>
      </w:pPr>
      <w:r>
        <w:rPr>
          <w:rFonts w:hint="eastAsia" w:ascii="Times New Roman" w:hAnsi="Times New Roman" w:eastAsia="仿宋_GB2312" w:cs="仿宋_GB2312"/>
          <w:i w:val="0"/>
          <w:iCs w:val="0"/>
          <w:caps w:val="0"/>
          <w:color w:val="auto"/>
          <w:spacing w:val="0"/>
          <w:sz w:val="32"/>
          <w:szCs w:val="32"/>
          <w:u w:val="none"/>
          <w:shd w:val="clear" w:color="auto" w:fill="FFFFFF"/>
        </w:rPr>
        <w:t>整改进展：已完成。</w:t>
      </w:r>
    </w:p>
    <w:p w14:paraId="24F00E8F">
      <w:pPr>
        <w:keepNext w:val="0"/>
        <w:keepLines w:val="0"/>
        <w:pageBreakBefore w:val="0"/>
        <w:numPr>
          <w:ilvl w:val="0"/>
          <w:numId w:val="0"/>
        </w:numPr>
        <w:kinsoku/>
        <w:wordWrap/>
        <w:overflowPunct/>
        <w:topLinePunct w:val="0"/>
        <w:autoSpaceDE/>
        <w:autoSpaceDN/>
        <w:bidi w:val="0"/>
        <w:spacing w:line="560" w:lineRule="exact"/>
        <w:ind w:firstLine="640" w:firstLineChars="200"/>
        <w:jc w:val="both"/>
        <w:rPr>
          <w:rFonts w:hint="eastAsia"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1</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截至2023年底，区教委所属18家未按要求签订危险废物处置协议的中学已全面整改，均已签订危险废物处置协议，并设立监管台账。对辖区34所中学实验室严格执行“四停一封”各项规定，不定期检查各所中学化学药品库购买、存储、使用、处置、登记情况等台账，确保教育系统危险化学药品安全管控。</w:t>
      </w:r>
    </w:p>
    <w:p w14:paraId="0076842C">
      <w:pPr>
        <w:pStyle w:val="12"/>
        <w:keepNext w:val="0"/>
        <w:keepLines w:val="0"/>
        <w:pageBreakBefore w:val="0"/>
        <w:numPr>
          <w:ilvl w:val="0"/>
          <w:numId w:val="0"/>
        </w:numPr>
        <w:kinsoku/>
        <w:wordWrap/>
        <w:overflowPunct/>
        <w:topLinePunct w:val="0"/>
        <w:autoSpaceDE/>
        <w:autoSpaceDN/>
        <w:bidi w:val="0"/>
        <w:spacing w:after="0" w:line="560" w:lineRule="exact"/>
        <w:ind w:firstLine="640" w:firstLineChars="200"/>
        <w:jc w:val="both"/>
        <w:rPr>
          <w:rFonts w:hint="default"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2</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针对达爱动物医院等4家医疗机构医疗废物未分区贮存、未使用周转箱或转运不规范情况，东城区动物卫生监督所对上述企业开展重点检查，督促企业立即整改，已全部整改完毕。持续加大行业监管力度，开展动物诊疗机构专项执法行动，按照相关法律法规要求开展执法检查，监督动物诊疗机构按要求规范处置诊疗废弃物，并将诊疗废弃物监管纳入日常监管范畴。</w:t>
      </w:r>
    </w:p>
    <w:p w14:paraId="3223B93C">
      <w:pPr>
        <w:pStyle w:val="12"/>
        <w:keepNext w:val="0"/>
        <w:keepLines w:val="0"/>
        <w:pageBreakBefore w:val="0"/>
        <w:numPr>
          <w:ilvl w:val="0"/>
          <w:numId w:val="0"/>
        </w:numPr>
        <w:kinsoku/>
        <w:wordWrap/>
        <w:overflowPunct/>
        <w:topLinePunct w:val="0"/>
        <w:autoSpaceDE/>
        <w:autoSpaceDN/>
        <w:bidi w:val="0"/>
        <w:spacing w:after="0" w:line="560" w:lineRule="exact"/>
        <w:ind w:firstLine="640" w:firstLineChars="200"/>
        <w:jc w:val="both"/>
        <w:rPr>
          <w:rFonts w:hint="default"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3</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市交通委东城运输管理分局要求车和晟汽车服务公司、汇通鑫隆汽车技术服务公司立即整改，按期提交整改报告，目前企业已按要求规范记录危险废物台账，完成整改。同时与区生态环境局针对辖区维修企业开展“举一反三”式危废处置联合检查，确保整改常态长效。</w:t>
      </w:r>
    </w:p>
    <w:p w14:paraId="19845FA0">
      <w:pPr>
        <w:pStyle w:val="12"/>
        <w:keepNext w:val="0"/>
        <w:keepLines w:val="0"/>
        <w:pageBreakBefore w:val="0"/>
        <w:numPr>
          <w:ilvl w:val="0"/>
          <w:numId w:val="0"/>
        </w:numPr>
        <w:kinsoku/>
        <w:wordWrap/>
        <w:overflowPunct/>
        <w:topLinePunct w:val="0"/>
        <w:autoSpaceDE/>
        <w:autoSpaceDN/>
        <w:bidi w:val="0"/>
        <w:spacing w:after="0" w:line="560" w:lineRule="exact"/>
        <w:ind w:firstLine="640" w:firstLineChars="200"/>
        <w:jc w:val="both"/>
        <w:rPr>
          <w:rFonts w:hint="default"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4</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各行业主管部门和区生态环境局建立协调沟通机制，区卫健委动态更新医疗卫生机构医疗废物管理台账共计7批次，3200余家次医疗机构。区教委向区生态环境局共享实验室管理台账共计4批次，涉及辖区实验室200间次。通过共享台账数据，形成监管合力，全力保障辖区生态环境安全。</w:t>
      </w:r>
    </w:p>
    <w:p w14:paraId="0EF33D9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b w:val="0"/>
          <w:bCs/>
          <w:color w:val="auto"/>
          <w:spacing w:val="0"/>
          <w:kern w:val="0"/>
          <w:sz w:val="32"/>
          <w:szCs w:val="32"/>
          <w:lang w:val="zh-CN" w:eastAsia="zh-CN" w:bidi="ar-SA"/>
        </w:rPr>
      </w:pPr>
      <w:r>
        <w:rPr>
          <w:rFonts w:hint="eastAsia" w:ascii="Times New Roman" w:hAnsi="Times New Roman" w:eastAsia="黑体" w:cs="黑体"/>
          <w:b w:val="0"/>
          <w:bCs/>
          <w:color w:val="auto"/>
          <w:spacing w:val="0"/>
          <w:kern w:val="0"/>
          <w:sz w:val="32"/>
          <w:szCs w:val="32"/>
          <w:lang w:val="en-US" w:eastAsia="zh-CN" w:bidi="ar-SA"/>
        </w:rPr>
        <w:t>十八、</w:t>
      </w:r>
      <w:r>
        <w:rPr>
          <w:rFonts w:hint="eastAsia" w:ascii="Times New Roman" w:hAnsi="Times New Roman" w:eastAsia="黑体" w:cs="黑体"/>
          <w:b w:val="0"/>
          <w:bCs/>
          <w:color w:val="auto"/>
          <w:spacing w:val="0"/>
          <w:kern w:val="0"/>
          <w:sz w:val="32"/>
          <w:szCs w:val="32"/>
          <w:lang w:val="zh-CN" w:eastAsia="zh-CN" w:bidi="ar-SA"/>
        </w:rPr>
        <w:t>生态环境“接诉即办”工作方法需要优化。2020年至2023年6月，东城区生态环境类投诉共27716件，平均解决率73.73%，满意率85.77%，均低于全区接诉即办案件的平均解决率（92.56%）和满意率（94.02%）；全市生态环境领域“接诉即办”行业考核中，三年来东城区排名始终靠后。督察发现，区生态环境部门按职责对一些问题治理后，“达标扰民”时有发生，群众反复投诉较多，2020年以来，生态环境类重复举报一年以上案件达130件。如丹耀大厦餐饮油烟和噪声扰民问题先由区生态环境部门监测达标并予以反馈，群众仍不满意，一年内又投诉17次；后转为属地接件，属地综合运用多种措施开展群众工作，从源头化解矛盾，问题得以解决。针对上述情况，区城市管理指挥中心未能深入研究分析原因，对“吹哨报到”机制运用不够，街道密切联系群众的优势未能充分发挥。</w:t>
      </w:r>
    </w:p>
    <w:p w14:paraId="2C28ED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pacing w:val="0"/>
          <w:kern w:val="0"/>
          <w:sz w:val="32"/>
          <w:szCs w:val="32"/>
          <w:lang w:val="zh-CN"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rPr>
        <w:t>整改进展：已完成，长期坚持。</w:t>
      </w:r>
    </w:p>
    <w:p w14:paraId="32FCE34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baseline"/>
        <w:rPr>
          <w:rFonts w:hint="eastAsia" w:ascii="Times New Roman" w:hAnsi="Times New Roman" w:eastAsia="仿宋_GB2312" w:cs="仿宋_GB2312"/>
          <w:b w:val="0"/>
          <w:bCs/>
          <w:color w:val="auto"/>
          <w:spacing w:val="0"/>
          <w:kern w:val="0"/>
          <w:sz w:val="32"/>
          <w:szCs w:val="32"/>
          <w:lang w:val="en-US" w:eastAsia="zh-CN" w:bidi="ar-SA"/>
        </w:rPr>
      </w:pPr>
      <w:r>
        <w:rPr>
          <w:rFonts w:hint="eastAsia" w:ascii="Times New Roman" w:hAnsi="Times New Roman" w:eastAsia="仿宋_GB2312" w:cs="仿宋_GB2312"/>
          <w:b w:val="0"/>
          <w:bCs/>
          <w:color w:val="auto"/>
          <w:spacing w:val="0"/>
          <w:kern w:val="0"/>
          <w:sz w:val="32"/>
          <w:szCs w:val="32"/>
          <w:lang w:val="en-US" w:eastAsia="zh-CN" w:bidi="ar-SA"/>
        </w:rPr>
        <w:t>1</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b w:val="0"/>
          <w:bCs/>
          <w:color w:val="auto"/>
          <w:spacing w:val="0"/>
          <w:kern w:val="0"/>
          <w:sz w:val="32"/>
          <w:szCs w:val="32"/>
          <w:lang w:val="en-US" w:eastAsia="zh-CN" w:bidi="ar-SA"/>
        </w:rPr>
        <w:t>丹耀大厦内被投诉的餐饮企业已撤店，油烟和烟道噪音扰民问题已消失。王府井管委会针对本地区类似案件，加强部门联动综合执法，强化源头治理，提高餐饮企业日常管理水平。</w:t>
      </w:r>
    </w:p>
    <w:p w14:paraId="71B8862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baseline"/>
        <w:rPr>
          <w:rFonts w:hint="eastAsia" w:ascii="Times New Roman" w:hAnsi="Times New Roman" w:eastAsia="仿宋_GB2312" w:cs="仿宋_GB2312"/>
          <w:b w:val="0"/>
          <w:bCs/>
          <w:color w:val="auto"/>
          <w:spacing w:val="0"/>
          <w:kern w:val="0"/>
          <w:sz w:val="32"/>
          <w:szCs w:val="32"/>
          <w:lang w:val="en-US" w:eastAsia="zh-CN" w:bidi="ar-SA"/>
        </w:rPr>
      </w:pPr>
      <w:r>
        <w:rPr>
          <w:rFonts w:hint="eastAsia" w:ascii="Times New Roman" w:hAnsi="Times New Roman" w:eastAsia="仿宋_GB2312" w:cs="仿宋_GB2312"/>
          <w:b w:val="0"/>
          <w:bCs/>
          <w:color w:val="auto"/>
          <w:spacing w:val="0"/>
          <w:kern w:val="0"/>
          <w:sz w:val="32"/>
          <w:szCs w:val="32"/>
          <w:lang w:val="en-US" w:eastAsia="zh-CN" w:bidi="ar-SA"/>
        </w:rPr>
        <w:t>2</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b w:val="0"/>
          <w:bCs/>
          <w:color w:val="auto"/>
          <w:spacing w:val="0"/>
          <w:kern w:val="0"/>
          <w:sz w:val="32"/>
          <w:szCs w:val="32"/>
          <w:lang w:val="en-US" w:eastAsia="zh-CN" w:bidi="ar-SA"/>
        </w:rPr>
        <w:t>针对2022年以来的生态环境类案件考核情况进行分析，先后到访和联系安定门街道、和平里街道、永外街道和王府井管委会开展调研了解情况，梳理研究热线工作中存在的问题，</w:t>
      </w:r>
      <w:r>
        <w:rPr>
          <w:rFonts w:hint="eastAsia" w:ascii="Times New Roman" w:hAnsi="Times New Roman" w:eastAsia="仿宋_GB2312" w:cs="仿宋_GB2312"/>
          <w:color w:val="auto"/>
          <w:sz w:val="32"/>
          <w:szCs w:val="32"/>
          <w:lang w:val="en-US" w:eastAsia="zh-CN"/>
        </w:rPr>
        <w:t>完成《关于核心区涉生态环境类接诉即办诉求的办理思路》调研报告，</w:t>
      </w:r>
      <w:r>
        <w:rPr>
          <w:rFonts w:hint="eastAsia" w:ascii="Times New Roman" w:hAnsi="Times New Roman" w:eastAsia="仿宋_GB2312" w:cs="仿宋_GB2312"/>
          <w:b w:val="0"/>
          <w:bCs/>
          <w:color w:val="auto"/>
          <w:spacing w:val="0"/>
          <w:kern w:val="0"/>
          <w:sz w:val="32"/>
          <w:szCs w:val="32"/>
          <w:lang w:val="en-US" w:eastAsia="zh-CN" w:bidi="ar-SA"/>
        </w:rPr>
        <w:t>以解决问题为导向，强化以办为先，推动“三率”提升。</w:t>
      </w:r>
    </w:p>
    <w:p w14:paraId="72DBD92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baseline"/>
        <w:rPr>
          <w:rFonts w:hint="eastAsia" w:ascii="Times New Roman" w:hAnsi="Times New Roman" w:eastAsia="仿宋_GB2312" w:cs="仿宋_GB2312"/>
          <w:b w:val="0"/>
          <w:bCs/>
          <w:color w:val="auto"/>
          <w:spacing w:val="0"/>
          <w:kern w:val="0"/>
          <w:sz w:val="32"/>
          <w:szCs w:val="32"/>
          <w:lang w:val="en-US" w:eastAsia="zh-CN" w:bidi="ar-SA"/>
        </w:rPr>
      </w:pPr>
      <w:r>
        <w:rPr>
          <w:rFonts w:hint="eastAsia" w:ascii="Times New Roman" w:hAnsi="Times New Roman" w:eastAsia="仿宋_GB2312" w:cs="仿宋_GB2312"/>
          <w:b w:val="0"/>
          <w:bCs/>
          <w:color w:val="auto"/>
          <w:spacing w:val="0"/>
          <w:kern w:val="0"/>
          <w:sz w:val="32"/>
          <w:szCs w:val="32"/>
          <w:lang w:val="en-US" w:eastAsia="zh-CN" w:bidi="ar-SA"/>
        </w:rPr>
        <w:t>3</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b w:val="0"/>
          <w:bCs/>
          <w:color w:val="auto"/>
          <w:spacing w:val="0"/>
          <w:kern w:val="0"/>
          <w:sz w:val="32"/>
          <w:szCs w:val="32"/>
          <w:lang w:val="en-US" w:eastAsia="zh-CN" w:bidi="ar-SA"/>
        </w:rPr>
        <w:t>按照市级工作要求，对派单目录进行完善修改。对时效性较强的群众诉求，提高工单流转速度。深化党建引领接诉即办改革，创新“一案双派”工作机制，全区受理热线诉求近30万件，市级评价稳居优秀行列。</w:t>
      </w:r>
    </w:p>
    <w:p w14:paraId="055A7E6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baseline"/>
        <w:rPr>
          <w:rFonts w:hint="eastAsia" w:ascii="Times New Roman" w:hAnsi="Times New Roman" w:eastAsia="仿宋_GB2312" w:cs="仿宋_GB2312"/>
          <w:b w:val="0"/>
          <w:bCs/>
          <w:color w:val="auto"/>
          <w:spacing w:val="0"/>
          <w:kern w:val="0"/>
          <w:sz w:val="32"/>
          <w:szCs w:val="32"/>
          <w:lang w:val="en-US" w:eastAsia="zh-CN" w:bidi="ar-SA"/>
        </w:rPr>
      </w:pPr>
      <w:r>
        <w:rPr>
          <w:rFonts w:hint="eastAsia" w:ascii="Times New Roman" w:hAnsi="Times New Roman" w:eastAsia="仿宋_GB2312" w:cs="仿宋_GB2312"/>
          <w:b w:val="0"/>
          <w:bCs/>
          <w:color w:val="auto"/>
          <w:spacing w:val="0"/>
          <w:kern w:val="0"/>
          <w:sz w:val="32"/>
          <w:szCs w:val="32"/>
          <w:lang w:val="en-US" w:eastAsia="zh-CN" w:bidi="ar-SA"/>
        </w:rPr>
        <w:t>4</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b w:val="0"/>
          <w:bCs/>
          <w:color w:val="auto"/>
          <w:spacing w:val="0"/>
          <w:kern w:val="0"/>
          <w:sz w:val="32"/>
          <w:szCs w:val="32"/>
          <w:lang w:val="en-US" w:eastAsia="zh-CN" w:bidi="ar-SA"/>
        </w:rPr>
        <w:t>扎实开展接诉即办能力提升分级分类全员培训，制定形成《东城区接诉即办能力提升培训方案》，开展重点业务“一对一”“点对点”式培训27次。</w:t>
      </w:r>
    </w:p>
    <w:p w14:paraId="1F2801C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color w:val="auto"/>
          <w:spacing w:val="0"/>
          <w:kern w:val="0"/>
          <w:sz w:val="32"/>
          <w:szCs w:val="32"/>
          <w:lang w:val="en-US" w:eastAsia="zh-CN" w:bidi="ar-SA"/>
        </w:rPr>
      </w:pPr>
      <w:r>
        <w:rPr>
          <w:rFonts w:hint="eastAsia" w:ascii="Times New Roman" w:hAnsi="Times New Roman" w:eastAsia="仿宋_GB2312" w:cs="仿宋_GB2312"/>
          <w:b w:val="0"/>
          <w:bCs/>
          <w:color w:val="auto"/>
          <w:spacing w:val="0"/>
          <w:kern w:val="0"/>
          <w:sz w:val="32"/>
          <w:szCs w:val="32"/>
          <w:lang w:val="en-US" w:eastAsia="zh-CN" w:bidi="ar-SA"/>
        </w:rPr>
        <w:t>5</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b w:val="0"/>
          <w:bCs/>
          <w:color w:val="auto"/>
          <w:spacing w:val="0"/>
          <w:kern w:val="0"/>
          <w:sz w:val="32"/>
          <w:szCs w:val="32"/>
          <w:lang w:val="en-US" w:eastAsia="zh-CN" w:bidi="ar-SA"/>
        </w:rPr>
        <w:t>制定并落实《东城区“街道吹哨、部门报到”网格化综合监管考核指标调整方案》，强化“一把手”负责、领导“包案”，推进“吹哨”街道有效统筹问题解决办理，“报到”部门主动向前一步。</w:t>
      </w:r>
    </w:p>
    <w:p w14:paraId="012ED36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baseline"/>
        <w:rPr>
          <w:rFonts w:hint="eastAsia" w:ascii="Times New Roman" w:hAnsi="Times New Roman" w:eastAsia="仿宋_GB2312" w:cs="仿宋_GB2312"/>
          <w:color w:val="auto"/>
          <w:sz w:val="32"/>
          <w:szCs w:val="32"/>
          <w:lang w:val="zh-CN" w:eastAsia="zh-CN"/>
        </w:rPr>
      </w:pPr>
      <w:r>
        <w:rPr>
          <w:rFonts w:hint="eastAsia" w:ascii="Times New Roman" w:hAnsi="Times New Roman" w:eastAsia="仿宋_GB2312" w:cs="仿宋_GB2312"/>
          <w:b w:val="0"/>
          <w:bCs/>
          <w:color w:val="auto"/>
          <w:spacing w:val="0"/>
          <w:kern w:val="0"/>
          <w:sz w:val="32"/>
          <w:szCs w:val="32"/>
          <w:lang w:val="en-US" w:eastAsia="zh-CN" w:bidi="ar-SA"/>
        </w:rPr>
        <w:t>6</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仿宋_GB2312"/>
          <w:b w:val="0"/>
          <w:bCs/>
          <w:color w:val="auto"/>
          <w:spacing w:val="0"/>
          <w:kern w:val="0"/>
          <w:sz w:val="32"/>
          <w:szCs w:val="32"/>
          <w:lang w:val="en-US" w:eastAsia="zh-CN" w:bidi="ar-SA"/>
        </w:rPr>
        <w:t>制定《东城区2024年接诉即办“每月一题”餐饮油烟治理工作方案》，2024年-2025年累计完成</w:t>
      </w:r>
      <w:r>
        <w:rPr>
          <w:rFonts w:hint="eastAsia" w:ascii="Times New Roman" w:hAnsi="Times New Roman" w:eastAsia="仿宋_GB2312" w:cs="仿宋_GB2312"/>
          <w:sz w:val="32"/>
          <w:szCs w:val="32"/>
          <w:highlight w:val="none"/>
          <w:shd w:val="clear" w:color="auto" w:fill="FFFFFF"/>
          <w:lang w:val="en-US" w:eastAsia="zh-CN"/>
        </w:rPr>
        <w:t>287</w:t>
      </w:r>
      <w:r>
        <w:rPr>
          <w:rFonts w:hint="eastAsia" w:ascii="Times New Roman" w:hAnsi="Times New Roman" w:eastAsia="仿宋_GB2312" w:cs="仿宋_GB2312"/>
          <w:kern w:val="0"/>
          <w:sz w:val="32"/>
          <w:szCs w:val="32"/>
          <w:highlight w:val="none"/>
        </w:rPr>
        <w:t>家餐饮</w:t>
      </w:r>
      <w:r>
        <w:rPr>
          <w:rFonts w:hint="eastAsia" w:ascii="Times New Roman" w:hAnsi="Times New Roman" w:eastAsia="仿宋_GB2312" w:cs="仿宋_GB2312"/>
          <w:sz w:val="32"/>
          <w:szCs w:val="32"/>
          <w:highlight w:val="none"/>
        </w:rPr>
        <w:t>企业治理提升</w:t>
      </w:r>
      <w:r>
        <w:rPr>
          <w:rFonts w:hint="eastAsia" w:ascii="Times New Roman" w:hAnsi="Times New Roman" w:eastAsia="仿宋_GB2312" w:cs="仿宋_GB2312"/>
          <w:b w:val="0"/>
          <w:bCs/>
          <w:color w:val="auto"/>
          <w:spacing w:val="0"/>
          <w:kern w:val="0"/>
          <w:sz w:val="32"/>
          <w:szCs w:val="32"/>
          <w:lang w:val="en-US" w:eastAsia="zh-CN" w:bidi="ar-SA"/>
        </w:rPr>
        <w:t>，切实解决了一大批油烟扰民案件，餐饮油烟投诉量同比下降。</w:t>
      </w:r>
    </w:p>
    <w:p w14:paraId="0A17710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b w:val="0"/>
          <w:bCs/>
          <w:color w:val="auto"/>
          <w:spacing w:val="0"/>
          <w:kern w:val="0"/>
          <w:sz w:val="32"/>
          <w:szCs w:val="32"/>
          <w:lang w:val="zh-CN" w:eastAsia="zh-CN" w:bidi="ar-SA"/>
        </w:rPr>
      </w:pPr>
      <w:r>
        <w:rPr>
          <w:rFonts w:hint="eastAsia" w:ascii="Times New Roman" w:hAnsi="Times New Roman" w:eastAsia="黑体" w:cs="黑体"/>
          <w:b w:val="0"/>
          <w:bCs/>
          <w:color w:val="auto"/>
          <w:spacing w:val="0"/>
          <w:kern w:val="0"/>
          <w:sz w:val="32"/>
          <w:szCs w:val="32"/>
          <w:lang w:val="en-US" w:eastAsia="zh-CN" w:bidi="ar-SA"/>
        </w:rPr>
        <w:t>十九、</w:t>
      </w:r>
      <w:r>
        <w:rPr>
          <w:rFonts w:hint="eastAsia" w:ascii="Times New Roman" w:hAnsi="Times New Roman" w:eastAsia="黑体" w:cs="黑体"/>
          <w:b w:val="0"/>
          <w:bCs/>
          <w:color w:val="auto"/>
          <w:spacing w:val="0"/>
          <w:kern w:val="0"/>
          <w:sz w:val="32"/>
          <w:szCs w:val="32"/>
          <w:lang w:val="zh-CN" w:eastAsia="zh-CN" w:bidi="ar-SA"/>
        </w:rPr>
        <w:t>扬尘环保税加倍征收工作落实不力。根据《中华人民共和国环境保护税法》，针对因扬尘问题受处罚的工程类项目，税务部门应按规定对项目建设方征收双倍扬尘环保税。督察发现，自2022年至2023年3月，东城区施工扬尘处罚共151件，但区城管执法部门未能及时移交相关处罚信息，区税务部门也未对受处罚建设方征收双倍税款，相关行业部门工作合力尚显不足，对辖区内突出的扬尘问题没有起到有效震慑作用。</w:t>
      </w:r>
    </w:p>
    <w:p w14:paraId="52C62652">
      <w:pPr>
        <w:pStyle w:val="12"/>
        <w:keepNext w:val="0"/>
        <w:keepLines w:val="0"/>
        <w:pageBreakBefore w:val="0"/>
        <w:numPr>
          <w:ilvl w:val="0"/>
          <w:numId w:val="0"/>
        </w:numPr>
        <w:kinsoku/>
        <w:wordWrap/>
        <w:overflowPunct/>
        <w:topLinePunct w:val="0"/>
        <w:autoSpaceDE/>
        <w:autoSpaceDN/>
        <w:bidi w:val="0"/>
        <w:spacing w:after="0" w:line="560" w:lineRule="exact"/>
        <w:ind w:firstLine="640" w:firstLineChars="200"/>
        <w:jc w:val="both"/>
        <w:rPr>
          <w:rFonts w:hint="eastAsia" w:ascii="Times New Roman" w:hAnsi="Times New Roman" w:eastAsia="仿宋_GB2312" w:cs="Times New Roman"/>
          <w:b w:val="0"/>
          <w:bCs/>
          <w:color w:val="auto"/>
          <w:spacing w:val="0"/>
          <w:kern w:val="0"/>
          <w:sz w:val="32"/>
          <w:szCs w:val="32"/>
          <w:lang w:val="en-US" w:eastAsia="zh-CN"/>
        </w:rPr>
      </w:pPr>
      <w:r>
        <w:rPr>
          <w:rFonts w:hint="eastAsia" w:ascii="Times New Roman" w:hAnsi="Times New Roman" w:eastAsia="仿宋_GB2312" w:cs="Times New Roman"/>
          <w:b w:val="0"/>
          <w:bCs/>
          <w:color w:val="auto"/>
          <w:spacing w:val="0"/>
          <w:kern w:val="0"/>
          <w:sz w:val="32"/>
          <w:szCs w:val="32"/>
          <w:lang w:val="en-US" w:eastAsia="zh-CN"/>
        </w:rPr>
        <w:t>整改进度</w:t>
      </w:r>
      <w:r>
        <w:rPr>
          <w:rFonts w:hint="default" w:ascii="Times New Roman" w:hAnsi="Times New Roman" w:eastAsia="仿宋_GB2312" w:cs="Times New Roman"/>
          <w:b w:val="0"/>
          <w:bCs/>
          <w:color w:val="auto"/>
          <w:spacing w:val="0"/>
          <w:kern w:val="0"/>
          <w:sz w:val="32"/>
          <w:szCs w:val="32"/>
        </w:rPr>
        <w:t>：</w:t>
      </w:r>
      <w:r>
        <w:rPr>
          <w:rFonts w:hint="eastAsia" w:ascii="Times New Roman" w:hAnsi="Times New Roman" w:eastAsia="仿宋_GB2312" w:cs="仿宋_GB2312"/>
          <w:i w:val="0"/>
          <w:iCs w:val="0"/>
          <w:caps w:val="0"/>
          <w:color w:val="auto"/>
          <w:spacing w:val="0"/>
          <w:sz w:val="32"/>
          <w:szCs w:val="32"/>
          <w:u w:val="none"/>
          <w:shd w:val="clear" w:color="auto" w:fill="FFFFFF"/>
        </w:rPr>
        <w:t>已完成，长期坚持。</w:t>
      </w:r>
    </w:p>
    <w:p w14:paraId="31D392F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baseline"/>
        <w:rPr>
          <w:rFonts w:hint="eastAsia"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1</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在扬尘环保税征收方面，督察发现的151件施工扬尘处罚信息，除应税范围外的，均已完成追缴工作。</w:t>
      </w:r>
    </w:p>
    <w:p w14:paraId="6A86691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baseline"/>
        <w:rPr>
          <w:rFonts w:hint="eastAsia"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仿宋_GB2312"/>
          <w:i w:val="0"/>
          <w:iCs w:val="0"/>
          <w:caps w:val="0"/>
          <w:color w:val="auto"/>
          <w:spacing w:val="0"/>
          <w:sz w:val="32"/>
          <w:szCs w:val="32"/>
          <w:u w:val="none"/>
          <w:shd w:val="clear" w:color="auto" w:fill="FFFFFF"/>
          <w:lang w:val="en-US" w:eastAsia="zh-CN"/>
        </w:rPr>
        <w:t>2</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区税务局与区城管执法局进行座谈，建立处罚案件信息长效共享机制，对处罚数据的共享需求、数据项要求、数据利用模式等进行细化，夯实绿色税收征管质效。</w:t>
      </w:r>
    </w:p>
    <w:p w14:paraId="0EAFF12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b w:val="0"/>
          <w:bCs/>
          <w:color w:val="auto"/>
          <w:spacing w:val="0"/>
          <w:kern w:val="0"/>
          <w:sz w:val="32"/>
          <w:szCs w:val="32"/>
          <w:lang w:val="en-US" w:eastAsia="zh-CN" w:bidi="ar-SA"/>
        </w:rPr>
      </w:pPr>
      <w:r>
        <w:rPr>
          <w:rFonts w:hint="eastAsia" w:ascii="Times New Roman" w:hAnsi="Times New Roman" w:eastAsia="仿宋_GB2312" w:cs="Times New Roman"/>
          <w:b w:val="0"/>
          <w:bCs/>
          <w:color w:val="auto"/>
          <w:spacing w:val="0"/>
          <w:kern w:val="0"/>
          <w:sz w:val="32"/>
          <w:szCs w:val="32"/>
          <w:lang w:val="en-US" w:eastAsia="zh-CN" w:bidi="ar-SA"/>
        </w:rPr>
        <w:t>3</w:t>
      </w:r>
      <w:r>
        <w:rPr>
          <w:rFonts w:hint="eastAsia" w:ascii="Times New Roman" w:hAnsi="Times New Roman" w:eastAsia="仿宋_GB2312" w:cs="仿宋_GB2312"/>
          <w:i w:val="0"/>
          <w:iCs w:val="0"/>
          <w:caps w:val="0"/>
          <w:color w:val="auto"/>
          <w:spacing w:val="0"/>
          <w:sz w:val="32"/>
          <w:szCs w:val="32"/>
          <w:u w:val="none"/>
          <w:shd w:val="clear" w:color="auto" w:fill="FFFFFF"/>
        </w:rPr>
        <w:t>.</w:t>
      </w:r>
      <w:r>
        <w:rPr>
          <w:rFonts w:hint="eastAsia" w:ascii="Times New Roman" w:hAnsi="Times New Roman" w:eastAsia="仿宋_GB2312" w:cs="Times New Roman"/>
          <w:b w:val="0"/>
          <w:bCs/>
          <w:color w:val="auto"/>
          <w:spacing w:val="0"/>
          <w:kern w:val="0"/>
          <w:sz w:val="32"/>
          <w:szCs w:val="32"/>
          <w:lang w:val="en-US" w:eastAsia="zh-CN" w:bidi="ar-SA"/>
        </w:rPr>
        <w:t>区税务局积极联系区财源建设专班、区住建委、区城管委、区园林绿化局、区节水办、各街道办事处等单位，获取生态环境保护税外部税源信息。各街道（地区）积极配合税务部门做好属地工作范围内工地扬尘税缴纳宣传工作。</w:t>
      </w:r>
    </w:p>
    <w:p w14:paraId="5157BBDE">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sz w:val="32"/>
          <w:szCs w:val="32"/>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55AA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7E7DB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7E7DB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AA0916"/>
    <w:multiLevelType w:val="singleLevel"/>
    <w:tmpl w:val="C8AA091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B2F20"/>
    <w:rsid w:val="00417B77"/>
    <w:rsid w:val="00AE595A"/>
    <w:rsid w:val="025575E2"/>
    <w:rsid w:val="04493A4C"/>
    <w:rsid w:val="05431AFF"/>
    <w:rsid w:val="061C6693"/>
    <w:rsid w:val="07E2607C"/>
    <w:rsid w:val="090C5AB4"/>
    <w:rsid w:val="10A17292"/>
    <w:rsid w:val="110A5599"/>
    <w:rsid w:val="12932D4F"/>
    <w:rsid w:val="167530B9"/>
    <w:rsid w:val="19584BFA"/>
    <w:rsid w:val="1C2C638A"/>
    <w:rsid w:val="1C791147"/>
    <w:rsid w:val="1D746DE1"/>
    <w:rsid w:val="1E981141"/>
    <w:rsid w:val="241A2A47"/>
    <w:rsid w:val="24C773F6"/>
    <w:rsid w:val="263C2D73"/>
    <w:rsid w:val="29D06DA5"/>
    <w:rsid w:val="2ACE722C"/>
    <w:rsid w:val="2BD674FA"/>
    <w:rsid w:val="2CFC5069"/>
    <w:rsid w:val="2E6B2F20"/>
    <w:rsid w:val="3008658C"/>
    <w:rsid w:val="310A14A4"/>
    <w:rsid w:val="323B2AF0"/>
    <w:rsid w:val="332F29F2"/>
    <w:rsid w:val="375955DE"/>
    <w:rsid w:val="38370C85"/>
    <w:rsid w:val="38EB7671"/>
    <w:rsid w:val="3CB202A1"/>
    <w:rsid w:val="3E0677B7"/>
    <w:rsid w:val="3E756C84"/>
    <w:rsid w:val="4369507F"/>
    <w:rsid w:val="43827EC0"/>
    <w:rsid w:val="451C7473"/>
    <w:rsid w:val="454B123E"/>
    <w:rsid w:val="45A27AE4"/>
    <w:rsid w:val="46341234"/>
    <w:rsid w:val="4A0937F2"/>
    <w:rsid w:val="4ADF26C1"/>
    <w:rsid w:val="4B3D6AD7"/>
    <w:rsid w:val="4D715C89"/>
    <w:rsid w:val="4F360182"/>
    <w:rsid w:val="53951220"/>
    <w:rsid w:val="55B41D2B"/>
    <w:rsid w:val="59622381"/>
    <w:rsid w:val="5B1541A6"/>
    <w:rsid w:val="5B16038A"/>
    <w:rsid w:val="5C7C7203"/>
    <w:rsid w:val="5D743967"/>
    <w:rsid w:val="5F151107"/>
    <w:rsid w:val="5F5F0972"/>
    <w:rsid w:val="60270B92"/>
    <w:rsid w:val="614D4530"/>
    <w:rsid w:val="62C477A5"/>
    <w:rsid w:val="62D80450"/>
    <w:rsid w:val="68523A33"/>
    <w:rsid w:val="69362DAC"/>
    <w:rsid w:val="69FC5FED"/>
    <w:rsid w:val="6AB82F7B"/>
    <w:rsid w:val="6CD75560"/>
    <w:rsid w:val="6D1D5FC1"/>
    <w:rsid w:val="6F3230CE"/>
    <w:rsid w:val="6F5C2C41"/>
    <w:rsid w:val="702E32C0"/>
    <w:rsid w:val="70F32E8A"/>
    <w:rsid w:val="72762F58"/>
    <w:rsid w:val="754C52FB"/>
    <w:rsid w:val="763B2195"/>
    <w:rsid w:val="783607F2"/>
    <w:rsid w:val="7D7776E4"/>
    <w:rsid w:val="7E890D8C"/>
    <w:rsid w:val="7FE63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3"/>
    <w:qFormat/>
    <w:uiPriority w:val="0"/>
    <w:pPr>
      <w:ind w:firstLine="420"/>
    </w:pPr>
    <w:rPr>
      <w:rFonts w:ascii="Times New Roman" w:hAnsi="Times New Roman"/>
      <w:szCs w:val="20"/>
    </w:rPr>
  </w:style>
  <w:style w:type="paragraph" w:styleId="5">
    <w:name w:val="Body Text"/>
    <w:basedOn w:val="1"/>
    <w:next w:val="6"/>
    <w:unhideWhenUsed/>
    <w:qFormat/>
    <w:uiPriority w:val="99"/>
    <w:rPr>
      <w:rFonts w:ascii="宋体" w:hAnsi="宋体" w:cs="Calibri"/>
      <w:szCs w:val="21"/>
    </w:rPr>
  </w:style>
  <w:style w:type="paragraph" w:customStyle="1" w:styleId="6">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7">
    <w:name w:val="Plain Text"/>
    <w:basedOn w:val="1"/>
    <w:next w:val="1"/>
    <w:qFormat/>
    <w:uiPriority w:val="99"/>
    <w:pPr>
      <w:adjustRightInd/>
      <w:spacing w:line="240" w:lineRule="auto"/>
      <w:jc w:val="both"/>
      <w:textAlignment w:val="auto"/>
    </w:pPr>
    <w:rPr>
      <w:rFonts w:ascii="宋体" w:hAnsi="Courier New" w:eastAsia="宋体" w:cs="Courier New"/>
      <w:kern w:val="2"/>
      <w:sz w:val="21"/>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basedOn w:val="1"/>
    <w:qFormat/>
    <w:uiPriority w:val="0"/>
    <w:pPr>
      <w:snapToGrid w:val="0"/>
      <w:jc w:val="left"/>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5"/>
    <w:qFormat/>
    <w:uiPriority w:val="0"/>
    <w:pPr>
      <w:ind w:firstLine="420" w:firstLineChars="100"/>
    </w:pPr>
  </w:style>
  <w:style w:type="paragraph" w:customStyle="1" w:styleId="15">
    <w:name w:val="公文"/>
    <w:basedOn w:val="1"/>
    <w:qFormat/>
    <w:uiPriority w:val="0"/>
    <w:pPr>
      <w:ind w:firstLine="200" w:firstLineChars="200"/>
    </w:pPr>
  </w:style>
  <w:style w:type="paragraph" w:customStyle="1" w:styleId="16">
    <w:name w:val="样式1"/>
    <w:basedOn w:val="1"/>
    <w:qFormat/>
    <w:uiPriority w:val="0"/>
    <w:pPr>
      <w:spacing w:line="560" w:lineRule="exact"/>
      <w:ind w:firstLine="880" w:firstLineChars="200"/>
    </w:pPr>
    <w:rPr>
      <w:rFonts w:ascii="Times New Roman" w:hAnsi="Times New Roman" w:eastAsia="仿宋_GB2312"/>
      <w:sz w:val="32"/>
    </w:rPr>
  </w:style>
  <w:style w:type="paragraph" w:customStyle="1" w:styleId="17">
    <w:name w:val="Default"/>
    <w:basedOn w:val="1"/>
    <w:qFormat/>
    <w:uiPriority w:val="0"/>
    <w:pPr>
      <w:autoSpaceDE w:val="0"/>
      <w:autoSpaceDN w:val="0"/>
      <w:adjustRightInd w:val="0"/>
    </w:pPr>
    <w:rPr>
      <w:rFonts w:ascii="Calibri" w:hAnsi="Calibri" w:eastAsia="宋体" w:cs="Times New Roman"/>
      <w:color w:val="000000"/>
      <w:kern w:val="0"/>
      <w:sz w:val="24"/>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5051</Words>
  <Characters>5216</Characters>
  <Lines>0</Lines>
  <Paragraphs>0</Paragraphs>
  <TotalTime>9</TotalTime>
  <ScaleCrop>false</ScaleCrop>
  <LinksUpToDate>false</LinksUpToDate>
  <CharactersWithSpaces>5217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2025-01-24T04:53:00Z</dcterms:created>
  <dc:creator>张雅清</dc:creator>
  <cp:lastModifiedBy>依然</cp:lastModifiedBy>
  <cp:lastPrinted>2025-01-24T12:15:00Z</cp:lastPrinted>
  <dcterms:modified xsi:type="dcterms:W3CDTF">2026-07-28T02:05:11Z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E3E08809ECEE4C91B2EE279314053101_13</vt:lpwstr>
  </property>
  <property fmtid="{D5CDD505-2E9C-101B-9397-08002B2CF9AE}" pid="4" name="KSOTemplateDocerSaveRecord">
    <vt:lpwstr>eyJoZGlkIjoiNTY3ZmNmZDNlNjU3MTlmYjY0MTQzYWFjNjEwMDYzYmYiLCJ1c2VySWQiOiIxMTc2MDE0ODk4In0=</vt:lpwstr>
  </property>
</Properties>
</file>