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bidi w:val="0"/>
      </w:pPr>
      <w:r>
        <w:t>北京市东城住房和城市建设委员会</w:t>
      </w:r>
    </w:p>
    <w:p>
      <w:pPr>
        <w:pStyle w:val="17"/>
        <w:bidi w:val="0"/>
        <w:rPr>
          <w:rFonts w:hint="eastAsia" w:ascii="微软雅黑" w:hAnsi="微软雅黑" w:eastAsia="微软雅黑" w:cs="微软雅黑"/>
          <w:i w:val="0"/>
          <w:iCs w:val="0"/>
          <w:caps w:val="0"/>
          <w:color w:val="404040"/>
          <w:spacing w:val="0"/>
          <w:szCs w:val="24"/>
        </w:rPr>
      </w:pPr>
      <w:r>
        <w:rPr>
          <w:rFonts w:hint="eastAsia"/>
        </w:rPr>
        <w:t>202</w:t>
      </w:r>
      <w:r>
        <w:rPr>
          <w:rFonts w:hint="eastAsia"/>
          <w:lang w:val="en-US" w:eastAsia="zh-CN"/>
        </w:rPr>
        <w:t>3</w:t>
      </w:r>
      <w:r>
        <w:rPr>
          <w:rFonts w:hint="eastAsia"/>
        </w:rPr>
        <w:t>年度执法检查计划</w:t>
      </w:r>
    </w:p>
    <w:p>
      <w:pPr>
        <w:keepNext/>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t>202</w:t>
      </w:r>
      <w:r>
        <w:rPr>
          <w:rFonts w:hint="eastAsia"/>
          <w:lang w:val="en-US" w:eastAsia="zh-CN"/>
        </w:rPr>
        <w:t>3</w:t>
      </w:r>
      <w:r>
        <w:rPr>
          <w:rFonts w:hint="eastAsia"/>
        </w:rPr>
        <w:t>年是</w:t>
      </w:r>
      <w:r>
        <w:rPr>
          <w:rFonts w:hint="eastAsia"/>
          <w:lang w:val="en-US" w:eastAsia="zh-CN"/>
        </w:rPr>
        <w:t>全面贯彻落实党的二十大精神的开局之年</w:t>
      </w:r>
      <w:r>
        <w:rPr>
          <w:rFonts w:hint="eastAsia"/>
        </w:rPr>
        <w:t>，</w:t>
      </w:r>
      <w:r>
        <w:rPr>
          <w:rFonts w:hint="eastAsia"/>
          <w:lang w:val="en-US" w:eastAsia="zh-CN"/>
        </w:rPr>
        <w:t>执法工作想新时代中国特色社会主义思想</w:t>
      </w:r>
      <w:bookmarkStart w:id="0" w:name="_GoBack"/>
      <w:bookmarkEnd w:id="0"/>
      <w:r>
        <w:rPr>
          <w:rFonts w:hint="eastAsia"/>
          <w:lang w:val="en-US" w:eastAsia="zh-CN"/>
        </w:rPr>
        <w:t>，全面贯彻落实党的二十大精神，学习贯彻习近平法治思想，深入贯彻市委十三届二次全会和全国住房城乡建设工作会议精神，始终坚持以人民为中心的发展思想，加大关系群众切身利益的重点问题执法力度，不断提升我委执法能力。</w:t>
      </w:r>
      <w:r>
        <w:rPr>
          <w:rFonts w:hint="eastAsia"/>
        </w:rPr>
        <w:t>根据《北京市行政执法公示办法》的有关要求，依照法定职权事项，结合东城区住房城市建设领域行政执法工作特点，我委特制定202</w:t>
      </w:r>
      <w:r>
        <w:rPr>
          <w:rFonts w:hint="eastAsia"/>
          <w:lang w:val="en-US" w:eastAsia="zh-CN"/>
        </w:rPr>
        <w:t>3</w:t>
      </w:r>
      <w:r>
        <w:rPr>
          <w:rFonts w:hint="eastAsia"/>
        </w:rPr>
        <w:t>年度行政执法工作计划如下：</w:t>
      </w:r>
    </w:p>
    <w:p>
      <w:pPr>
        <w:pStyle w:val="3"/>
        <w:keepNext/>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rPr>
      </w:pPr>
      <w:r>
        <w:rPr>
          <w:rFonts w:hint="eastAsia"/>
          <w:lang w:val="en-US" w:eastAsia="zh-CN"/>
        </w:rPr>
        <w:t>对建筑市场的监督</w:t>
      </w:r>
      <w:r>
        <w:t>检查</w:t>
      </w:r>
    </w:p>
    <w:p>
      <w:pPr>
        <w:pStyle w:val="4"/>
        <w:keepNext/>
        <w:keepLines w:val="0"/>
        <w:pageBreakBefore w:val="0"/>
        <w:widowControl w:val="0"/>
        <w:kinsoku/>
        <w:wordWrap/>
        <w:overflowPunct/>
        <w:topLinePunct w:val="0"/>
        <w:autoSpaceDE/>
        <w:autoSpaceDN/>
        <w:bidi w:val="0"/>
        <w:adjustRightInd/>
        <w:snapToGrid/>
        <w:spacing w:line="560" w:lineRule="exact"/>
        <w:ind w:left="-230" w:leftChars="0" w:firstLine="643" w:firstLineChars="200"/>
        <w:textAlignment w:val="auto"/>
        <w:rPr>
          <w:rFonts w:hint="eastAsia" w:ascii="楷体_GB2312" w:hAnsi="楷体_GB2312" w:eastAsia="楷体_GB2312" w:cs="楷体_GB2312"/>
          <w:highlight w:val="none"/>
          <w:lang w:val="en-US" w:eastAsia="zh-CN"/>
        </w:rPr>
      </w:pPr>
      <w:r>
        <w:rPr>
          <w:rFonts w:hint="eastAsia" w:ascii="楷体_GB2312" w:hAnsi="楷体_GB2312" w:eastAsia="楷体_GB2312" w:cs="楷体_GB2312"/>
          <w:highlight w:val="none"/>
          <w:lang w:val="en-US" w:eastAsia="zh-CN"/>
        </w:rPr>
        <w:t>对施工许可、建筑节能监管</w:t>
      </w:r>
    </w:p>
    <w:p>
      <w:pPr>
        <w:pStyle w:val="5"/>
        <w:keepNext/>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lang w:eastAsia="zh-CN"/>
        </w:rPr>
      </w:pPr>
      <w:r>
        <w:rPr>
          <w:rFonts w:hint="eastAsia"/>
        </w:rPr>
        <w:t>检查事项：</w:t>
      </w:r>
      <w:r>
        <w:rPr>
          <w:rFonts w:hint="eastAsia"/>
          <w:lang w:eastAsia="zh-CN"/>
        </w:rPr>
        <w:t>施工许可、建筑节能</w:t>
      </w:r>
    </w:p>
    <w:p>
      <w:pPr>
        <w:pStyle w:val="5"/>
        <w:keepNext/>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rPr>
        <w:t>法律依</w:t>
      </w:r>
      <w:r>
        <w:rPr>
          <w:rFonts w:hint="eastAsia"/>
          <w:lang w:val="en-US" w:eastAsia="zh-CN"/>
        </w:rPr>
        <w:t>据：《建筑法》、《北京市建筑工程施工许可办法》、《民用建筑节能条例》、《北京市民用建筑节能管理办法》</w:t>
      </w:r>
    </w:p>
    <w:p>
      <w:pPr>
        <w:pStyle w:val="5"/>
        <w:keepNext/>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检查主体：东城区住房和城市建设委员会</w:t>
      </w:r>
    </w:p>
    <w:p>
      <w:pPr>
        <w:pStyle w:val="5"/>
        <w:keepNext/>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检查对象：辖区内办理施工许可的在施项目</w:t>
      </w:r>
    </w:p>
    <w:p>
      <w:pPr>
        <w:pStyle w:val="5"/>
        <w:keepNext/>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检查对象基数：</w:t>
      </w:r>
      <w:r>
        <w:rPr>
          <w:rFonts w:hint="eastAsia"/>
          <w:lang w:val="en-US" w:eastAsia="zh-CN"/>
        </w:rPr>
        <w:t>180</w:t>
      </w:r>
    </w:p>
    <w:p>
      <w:pPr>
        <w:pStyle w:val="5"/>
        <w:keepNext/>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检查比例：</w:t>
      </w:r>
      <w:r>
        <w:rPr>
          <w:rFonts w:hint="eastAsia"/>
          <w:lang w:val="en-US" w:eastAsia="zh-CN"/>
        </w:rPr>
        <w:t>50%</w:t>
      </w:r>
    </w:p>
    <w:p>
      <w:pPr>
        <w:pStyle w:val="5"/>
        <w:keepNext/>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rPr>
        <w:t>检查方式：实地检查</w:t>
      </w:r>
      <w:r>
        <w:rPr>
          <w:rFonts w:hint="eastAsia"/>
          <w:lang w:val="en-US" w:eastAsia="zh-CN"/>
        </w:rPr>
        <w:t>/网络检查/书面检查</w:t>
      </w:r>
    </w:p>
    <w:p>
      <w:pPr>
        <w:pStyle w:val="4"/>
        <w:keepNext/>
        <w:keepLines w:val="0"/>
        <w:pageBreakBefore w:val="0"/>
        <w:widowControl w:val="0"/>
        <w:kinsoku/>
        <w:wordWrap/>
        <w:overflowPunct/>
        <w:topLinePunct w:val="0"/>
        <w:autoSpaceDE/>
        <w:autoSpaceDN/>
        <w:bidi w:val="0"/>
        <w:adjustRightInd/>
        <w:snapToGrid/>
        <w:spacing w:line="560" w:lineRule="exact"/>
        <w:ind w:left="-230" w:leftChars="0" w:firstLine="643" w:firstLineChars="200"/>
        <w:textAlignment w:val="auto"/>
        <w:rPr>
          <w:rFonts w:hint="eastAsia" w:ascii="楷体_GB2312" w:hAnsi="楷体_GB2312" w:eastAsia="楷体_GB2312" w:cs="楷体_GB2312"/>
          <w:highlight w:val="none"/>
          <w:lang w:val="en-US" w:eastAsia="zh-CN"/>
        </w:rPr>
      </w:pPr>
      <w:r>
        <w:rPr>
          <w:rFonts w:hint="eastAsia" w:ascii="楷体_GB2312" w:hAnsi="楷体_GB2312" w:eastAsia="楷体_GB2312" w:cs="楷体_GB2312"/>
          <w:highlight w:val="none"/>
          <w:lang w:val="en-US" w:eastAsia="zh-CN"/>
        </w:rPr>
        <w:t>对场内招投标的工程建设项目监督检查</w:t>
      </w:r>
    </w:p>
    <w:p>
      <w:pPr>
        <w:pStyle w:val="24"/>
        <w:keepNext/>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Calibri" w:hAnsi="Calibri" w:eastAsia="仿宋_GB2312" w:cs="宋体"/>
          <w:kern w:val="2"/>
          <w:sz w:val="32"/>
          <w:szCs w:val="24"/>
          <w:lang w:val="en-US" w:eastAsia="zh-CN" w:bidi="ar-SA"/>
        </w:rPr>
      </w:pPr>
      <w:r>
        <w:rPr>
          <w:rFonts w:hint="eastAsia"/>
          <w:lang w:val="en-US" w:eastAsia="zh-CN"/>
        </w:rPr>
        <w:t xml:space="preserve"> </w:t>
      </w:r>
      <w:r>
        <w:rPr>
          <w:rFonts w:hint="eastAsia"/>
        </w:rPr>
        <w:t>检查事项：</w:t>
      </w:r>
      <w:r>
        <w:rPr>
          <w:rFonts w:hint="eastAsia" w:ascii="Calibri" w:hAnsi="Calibri" w:eastAsia="仿宋_GB2312" w:cs="宋体"/>
          <w:kern w:val="2"/>
          <w:sz w:val="32"/>
          <w:szCs w:val="24"/>
          <w:lang w:val="en-US" w:eastAsia="zh-CN" w:bidi="ar-SA"/>
        </w:rPr>
        <w:t>建筑工程招标投标、建筑工程市场行为</w:t>
      </w:r>
    </w:p>
    <w:p>
      <w:pPr>
        <w:pStyle w:val="5"/>
        <w:keepNext/>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cs="宋体"/>
          <w:kern w:val="2"/>
          <w:sz w:val="32"/>
          <w:szCs w:val="24"/>
          <w:lang w:val="en-US" w:eastAsia="zh-CN" w:bidi="ar-SA"/>
        </w:rPr>
        <w:t xml:space="preserve"> </w:t>
      </w:r>
      <w:r>
        <w:rPr>
          <w:rFonts w:hint="eastAsia" w:ascii="Calibri" w:hAnsi="Calibri" w:eastAsia="仿宋_GB2312" w:cs="宋体"/>
          <w:kern w:val="2"/>
          <w:sz w:val="32"/>
          <w:szCs w:val="24"/>
          <w:lang w:val="en-US" w:eastAsia="zh-CN" w:bidi="ar-SA"/>
        </w:rPr>
        <w:t>法律依据：《中华人民共和国招标</w:t>
      </w:r>
      <w:r>
        <w:rPr>
          <w:rFonts w:hint="eastAsia"/>
        </w:rPr>
        <w:t>投标法》、《招标投标法实施条例》、《中华人民共和国建筑法》、《建设工程质量管理条例》</w:t>
      </w:r>
    </w:p>
    <w:p>
      <w:pPr>
        <w:pStyle w:val="5"/>
        <w:keepNext/>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lang w:val="en-US" w:eastAsia="zh-CN"/>
        </w:rPr>
        <w:t xml:space="preserve"> </w:t>
      </w:r>
      <w:r>
        <w:rPr>
          <w:rFonts w:hint="eastAsia"/>
        </w:rPr>
        <w:t>检查主体：东城区住房和城市建设委员会</w:t>
      </w:r>
    </w:p>
    <w:p>
      <w:pPr>
        <w:pStyle w:val="5"/>
        <w:keepNext/>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Calibri" w:hAnsi="Calibri" w:eastAsia="仿宋_GB2312" w:cs="宋体"/>
          <w:b w:val="0"/>
          <w:kern w:val="2"/>
          <w:sz w:val="32"/>
          <w:szCs w:val="24"/>
          <w:lang w:val="en-US" w:eastAsia="zh-CN" w:bidi="ar-SA"/>
        </w:rPr>
      </w:pPr>
      <w:r>
        <w:rPr>
          <w:rFonts w:hint="eastAsia" w:cs="宋体"/>
          <w:b w:val="0"/>
          <w:kern w:val="2"/>
          <w:sz w:val="32"/>
          <w:szCs w:val="24"/>
          <w:lang w:val="en-US" w:eastAsia="zh-CN" w:bidi="ar-SA"/>
        </w:rPr>
        <w:t xml:space="preserve"> </w:t>
      </w:r>
      <w:r>
        <w:rPr>
          <w:rFonts w:hint="eastAsia" w:ascii="Calibri" w:hAnsi="Calibri" w:eastAsia="仿宋_GB2312" w:cs="宋体"/>
          <w:b w:val="0"/>
          <w:kern w:val="2"/>
          <w:sz w:val="32"/>
          <w:szCs w:val="24"/>
          <w:lang w:val="en-US" w:eastAsia="zh-CN" w:bidi="ar-SA"/>
        </w:rPr>
        <w:t>检查对象：招标人、招标代理、评标委员会成员、建设单位、施工单位、监理单位</w:t>
      </w:r>
    </w:p>
    <w:p>
      <w:pPr>
        <w:pStyle w:val="5"/>
        <w:keepNext/>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Calibri" w:hAnsi="Calibri" w:eastAsia="仿宋_GB2312" w:cs="宋体"/>
          <w:b w:val="0"/>
          <w:kern w:val="2"/>
          <w:sz w:val="32"/>
          <w:szCs w:val="24"/>
          <w:lang w:val="en-US" w:eastAsia="zh-CN" w:bidi="ar-SA"/>
        </w:rPr>
      </w:pPr>
      <w:r>
        <w:rPr>
          <w:rFonts w:hint="eastAsia" w:cs="宋体"/>
          <w:b w:val="0"/>
          <w:kern w:val="2"/>
          <w:sz w:val="32"/>
          <w:szCs w:val="24"/>
          <w:lang w:val="en-US" w:eastAsia="zh-CN" w:bidi="ar-SA"/>
        </w:rPr>
        <w:t xml:space="preserve"> </w:t>
      </w:r>
      <w:r>
        <w:rPr>
          <w:rFonts w:hint="eastAsia" w:ascii="Calibri" w:hAnsi="Calibri" w:eastAsia="仿宋_GB2312" w:cs="宋体"/>
          <w:b w:val="0"/>
          <w:kern w:val="2"/>
          <w:sz w:val="32"/>
          <w:szCs w:val="24"/>
          <w:lang w:val="en-US" w:eastAsia="zh-CN" w:bidi="ar-SA"/>
        </w:rPr>
        <w:t>检查对象基</w:t>
      </w:r>
      <w:r>
        <w:rPr>
          <w:rFonts w:hint="eastAsia"/>
        </w:rPr>
        <w:t>数：</w:t>
      </w:r>
      <w:r>
        <w:rPr>
          <w:rFonts w:hint="eastAsia" w:ascii="Calibri" w:hAnsi="Calibri" w:eastAsia="仿宋_GB2312" w:cs="宋体"/>
          <w:b w:val="0"/>
          <w:kern w:val="2"/>
          <w:sz w:val="32"/>
          <w:szCs w:val="24"/>
          <w:lang w:val="en-US" w:eastAsia="zh-CN" w:bidi="ar-SA"/>
        </w:rPr>
        <w:t>100（建筑工程招标投标）、50（建筑工程市场行为）</w:t>
      </w:r>
    </w:p>
    <w:p>
      <w:pPr>
        <w:pStyle w:val="5"/>
        <w:keepNext/>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Calibri" w:hAnsi="Calibri" w:eastAsia="仿宋_GB2312" w:cs="宋体"/>
          <w:b w:val="0"/>
          <w:kern w:val="2"/>
          <w:sz w:val="32"/>
          <w:szCs w:val="24"/>
          <w:lang w:val="en-US" w:eastAsia="zh-CN" w:bidi="ar-SA"/>
        </w:rPr>
      </w:pPr>
      <w:r>
        <w:rPr>
          <w:rFonts w:hint="eastAsia"/>
          <w:lang w:val="en-US" w:eastAsia="zh-CN"/>
        </w:rPr>
        <w:t xml:space="preserve"> </w:t>
      </w:r>
      <w:r>
        <w:rPr>
          <w:rFonts w:hint="eastAsia"/>
        </w:rPr>
        <w:t>检查比例：</w:t>
      </w:r>
      <w:r>
        <w:rPr>
          <w:rFonts w:hint="eastAsia" w:ascii="Calibri" w:hAnsi="Calibri" w:eastAsia="仿宋_GB2312" w:cs="宋体"/>
          <w:b w:val="0"/>
          <w:kern w:val="2"/>
          <w:sz w:val="32"/>
          <w:szCs w:val="24"/>
          <w:lang w:val="en-US" w:eastAsia="zh-CN" w:bidi="ar-SA"/>
        </w:rPr>
        <w:t>100%</w:t>
      </w:r>
    </w:p>
    <w:p>
      <w:pPr>
        <w:pStyle w:val="5"/>
        <w:keepNext/>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Calibri" w:hAnsi="Calibri" w:eastAsia="仿宋_GB2312" w:cs="宋体"/>
          <w:b w:val="0"/>
          <w:kern w:val="2"/>
          <w:sz w:val="32"/>
          <w:szCs w:val="24"/>
          <w:lang w:val="en-US" w:eastAsia="zh-CN" w:bidi="ar-SA"/>
        </w:rPr>
      </w:pPr>
      <w:r>
        <w:rPr>
          <w:rFonts w:hint="eastAsia"/>
          <w:lang w:val="en-US" w:eastAsia="zh-CN"/>
        </w:rPr>
        <w:t xml:space="preserve"> </w:t>
      </w:r>
      <w:r>
        <w:rPr>
          <w:rFonts w:hint="eastAsia"/>
        </w:rPr>
        <w:t>检查方式：</w:t>
      </w:r>
      <w:r>
        <w:rPr>
          <w:rFonts w:hint="eastAsia" w:ascii="Calibri" w:hAnsi="Calibri" w:eastAsia="仿宋_GB2312" w:cs="宋体"/>
          <w:b w:val="0"/>
          <w:kern w:val="2"/>
          <w:sz w:val="32"/>
          <w:szCs w:val="24"/>
          <w:lang w:val="en-US" w:eastAsia="zh-CN" w:bidi="ar-SA"/>
        </w:rPr>
        <w:t>实地检查/网络检查/书面检查</w:t>
      </w:r>
    </w:p>
    <w:p>
      <w:pPr>
        <w:pStyle w:val="4"/>
        <w:keepNext/>
        <w:keepLines w:val="0"/>
        <w:pageBreakBefore w:val="0"/>
        <w:widowControl w:val="0"/>
        <w:kinsoku/>
        <w:wordWrap/>
        <w:overflowPunct/>
        <w:topLinePunct w:val="0"/>
        <w:autoSpaceDE/>
        <w:autoSpaceDN/>
        <w:bidi w:val="0"/>
        <w:adjustRightInd/>
        <w:snapToGrid/>
        <w:spacing w:line="560" w:lineRule="exact"/>
        <w:ind w:left="-230" w:leftChars="0" w:firstLine="643" w:firstLineChars="200"/>
        <w:textAlignment w:val="auto"/>
        <w:rPr>
          <w:rFonts w:hint="eastAsia" w:ascii="楷体_GB2312" w:hAnsi="楷体_GB2312" w:eastAsia="楷体_GB2312" w:cs="楷体_GB2312"/>
          <w:highlight w:val="none"/>
          <w:lang w:val="en-US" w:eastAsia="zh-CN"/>
        </w:rPr>
      </w:pPr>
      <w:r>
        <w:rPr>
          <w:rFonts w:hint="eastAsia" w:ascii="楷体_GB2312" w:hAnsi="楷体_GB2312" w:eastAsia="楷体_GB2312" w:cs="楷体_GB2312"/>
          <w:highlight w:val="none"/>
          <w:lang w:val="en-US" w:eastAsia="zh-CN"/>
        </w:rPr>
        <w:t>对违法发包转包违法分包挂靠的检查</w:t>
      </w:r>
    </w:p>
    <w:p>
      <w:pPr>
        <w:pStyle w:val="5"/>
        <w:keepNext/>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检查事项：建筑工程施工发包与承包违法行为</w:t>
      </w:r>
    </w:p>
    <w:p>
      <w:pPr>
        <w:pStyle w:val="5"/>
        <w:keepNext/>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法律依据：《中华人民共和国建筑法》、《中华人民共和国招标投标法》、《建设工程质量管理条例》、《建设工程安全生产管理条例》、《中华人民共和国招标投标法实施条例》、《北京市建设工程质量条例》、《工程建设项目施工招标投标办法》、《建筑工程施工发包与承包违法行为认定查处管理办法》</w:t>
      </w:r>
    </w:p>
    <w:p>
      <w:pPr>
        <w:pStyle w:val="5"/>
        <w:keepNext/>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检查主体：东城区住房和城市建设委员会</w:t>
      </w:r>
    </w:p>
    <w:p>
      <w:pPr>
        <w:pStyle w:val="5"/>
        <w:keepNext/>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检查对象：全区范围内已取得建筑工程施工许可证和施工登记意见函的房屋建筑和市政基础设施工程（检查老旧小区改造、保障性住房项目、大型民生工程）</w:t>
      </w:r>
    </w:p>
    <w:p>
      <w:pPr>
        <w:pStyle w:val="5"/>
        <w:keepNext/>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检查对象基数：老旧小区改造、保障性住房项目、大型民生工程</w:t>
      </w:r>
    </w:p>
    <w:p>
      <w:pPr>
        <w:pStyle w:val="5"/>
        <w:keepNext/>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pPr>
      <w:r>
        <w:rPr>
          <w:rFonts w:hint="eastAsia"/>
        </w:rPr>
        <w:t>检查比例：老旧小区改造、保障性住房项目、大型民生工程数量的百分之五十</w:t>
      </w:r>
    </w:p>
    <w:p>
      <w:pPr>
        <w:pStyle w:val="5"/>
        <w:keepNext/>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pPr>
      <w:r>
        <w:rPr>
          <w:rFonts w:hint="eastAsia"/>
        </w:rPr>
        <w:t>检查方式：实地检查/网络检查/书面检查</w:t>
      </w:r>
    </w:p>
    <w:p>
      <w:pPr>
        <w:pStyle w:val="4"/>
        <w:keepNext/>
        <w:keepLines w:val="0"/>
        <w:pageBreakBefore w:val="0"/>
        <w:widowControl w:val="0"/>
        <w:kinsoku/>
        <w:wordWrap/>
        <w:overflowPunct/>
        <w:topLinePunct w:val="0"/>
        <w:autoSpaceDE/>
        <w:autoSpaceDN/>
        <w:bidi w:val="0"/>
        <w:adjustRightInd/>
        <w:snapToGrid/>
        <w:spacing w:line="560" w:lineRule="exact"/>
        <w:ind w:left="-230" w:leftChars="0" w:firstLine="643" w:firstLineChars="200"/>
        <w:textAlignment w:val="auto"/>
        <w:rPr>
          <w:rFonts w:hint="eastAsia" w:ascii="楷体_GB2312" w:hAnsi="楷体_GB2312" w:eastAsia="楷体_GB2312" w:cs="楷体_GB2312"/>
          <w:highlight w:val="none"/>
          <w:lang w:val="en-US" w:eastAsia="zh-CN"/>
        </w:rPr>
      </w:pPr>
      <w:r>
        <w:rPr>
          <w:rFonts w:hint="eastAsia" w:ascii="楷体_GB2312" w:hAnsi="楷体_GB2312" w:eastAsia="楷体_GB2312" w:cs="楷体_GB2312"/>
          <w:highlight w:val="none"/>
          <w:lang w:val="en-US" w:eastAsia="zh-CN"/>
        </w:rPr>
        <w:t>对建筑业企业的检查</w:t>
      </w:r>
    </w:p>
    <w:p>
      <w:pPr>
        <w:pStyle w:val="5"/>
        <w:keepNext/>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textAlignment w:val="auto"/>
        <w:rPr>
          <w:rFonts w:hint="eastAsia"/>
          <w:lang w:eastAsia="zh-CN"/>
        </w:rPr>
      </w:pPr>
      <w:r>
        <w:t>检查事项：</w:t>
      </w:r>
      <w:r>
        <w:rPr>
          <w:rFonts w:hint="eastAsia"/>
          <w:lang w:eastAsia="zh-CN"/>
        </w:rPr>
        <w:t>建筑业企业资质</w:t>
      </w:r>
    </w:p>
    <w:p>
      <w:pPr>
        <w:pStyle w:val="5"/>
        <w:keepNext/>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法律依据：建筑业企业资质管理规定(建设部第22号令)</w:t>
      </w:r>
      <w:r>
        <w:rPr>
          <w:rFonts w:hint="eastAsia"/>
          <w:lang w:eastAsia="zh-CN"/>
        </w:rPr>
        <w:t>、</w:t>
      </w:r>
    </w:p>
    <w:p>
      <w:pPr>
        <w:pStyle w:val="5"/>
        <w:keepNext/>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检查主体：东城区住房和城市建设委员会</w:t>
      </w:r>
    </w:p>
    <w:p>
      <w:pPr>
        <w:pStyle w:val="5"/>
        <w:keepNext/>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检查对象：在</w:t>
      </w:r>
      <w:r>
        <w:rPr>
          <w:rFonts w:hint="eastAsia"/>
          <w:lang w:eastAsia="zh-CN"/>
        </w:rPr>
        <w:t>我</w:t>
      </w:r>
      <w:r>
        <w:rPr>
          <w:rFonts w:hint="eastAsia"/>
        </w:rPr>
        <w:t>区注册的建筑业企业</w:t>
      </w:r>
    </w:p>
    <w:p>
      <w:pPr>
        <w:pStyle w:val="5"/>
        <w:keepNext/>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检查对象基数：</w:t>
      </w:r>
      <w:r>
        <w:rPr>
          <w:rFonts w:hint="eastAsia"/>
          <w:lang w:val="en-US" w:eastAsia="zh-CN"/>
        </w:rPr>
        <w:t>200</w:t>
      </w:r>
    </w:p>
    <w:p>
      <w:pPr>
        <w:pStyle w:val="5"/>
        <w:keepNext/>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检查比例：</w:t>
      </w:r>
      <w:r>
        <w:rPr>
          <w:rFonts w:hint="eastAsia"/>
          <w:lang w:val="en-US" w:eastAsia="zh-CN"/>
        </w:rPr>
        <w:t>35%</w:t>
      </w:r>
    </w:p>
    <w:p>
      <w:pPr>
        <w:pStyle w:val="5"/>
        <w:keepNext/>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检查方式：</w:t>
      </w:r>
      <w:r>
        <w:rPr>
          <w:rFonts w:hint="eastAsia"/>
          <w:lang w:val="en-US" w:eastAsia="zh-CN"/>
        </w:rPr>
        <w:t>网络检查/书面检查</w:t>
      </w:r>
    </w:p>
    <w:p>
      <w:pPr>
        <w:pStyle w:val="4"/>
        <w:keepNext/>
        <w:keepLines w:val="0"/>
        <w:pageBreakBefore w:val="0"/>
        <w:widowControl w:val="0"/>
        <w:kinsoku/>
        <w:wordWrap/>
        <w:overflowPunct/>
        <w:topLinePunct w:val="0"/>
        <w:autoSpaceDE/>
        <w:autoSpaceDN/>
        <w:bidi w:val="0"/>
        <w:adjustRightInd/>
        <w:snapToGrid/>
        <w:spacing w:line="560" w:lineRule="exact"/>
        <w:ind w:left="-230" w:leftChars="0" w:firstLine="643" w:firstLineChars="200"/>
        <w:textAlignment w:val="auto"/>
        <w:rPr>
          <w:rFonts w:hint="eastAsia" w:ascii="楷体_GB2312" w:hAnsi="楷体_GB2312" w:eastAsia="楷体_GB2312" w:cs="楷体_GB2312"/>
          <w:highlight w:val="none"/>
          <w:lang w:val="en-US" w:eastAsia="zh-CN"/>
        </w:rPr>
      </w:pPr>
      <w:r>
        <w:rPr>
          <w:rFonts w:hint="eastAsia" w:ascii="楷体_GB2312" w:hAnsi="楷体_GB2312" w:eastAsia="楷体_GB2312" w:cs="楷体_GB2312"/>
          <w:highlight w:val="none"/>
          <w:lang w:val="en-US" w:eastAsia="zh-CN"/>
        </w:rPr>
        <w:t>对房地产开发企业的检查</w:t>
      </w:r>
    </w:p>
    <w:p>
      <w:pPr>
        <w:keepNext/>
        <w:keepLines w:val="0"/>
        <w:pageBreakBefore w:val="0"/>
        <w:widowControl w:val="0"/>
        <w:numPr>
          <w:ilvl w:val="0"/>
          <w:numId w:val="6"/>
        </w:numPr>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检查事项：房地产开发企业资质</w:t>
      </w:r>
    </w:p>
    <w:p>
      <w:pPr>
        <w:keepNext/>
        <w:keepLines w:val="0"/>
        <w:pageBreakBefore w:val="0"/>
        <w:widowControl w:val="0"/>
        <w:numPr>
          <w:ilvl w:val="0"/>
          <w:numId w:val="6"/>
        </w:numPr>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法律依据：《房地产开发企业资质管理规定》（中华人民共和国建设部令77号）</w:t>
      </w:r>
    </w:p>
    <w:p>
      <w:pPr>
        <w:keepNext/>
        <w:keepLines w:val="0"/>
        <w:pageBreakBefore w:val="0"/>
        <w:widowControl w:val="0"/>
        <w:numPr>
          <w:ilvl w:val="0"/>
          <w:numId w:val="6"/>
        </w:numPr>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检查主体：东城区住房和城市建设委员会</w:t>
      </w:r>
    </w:p>
    <w:p>
      <w:pPr>
        <w:keepNext/>
        <w:keepLines w:val="0"/>
        <w:pageBreakBefore w:val="0"/>
        <w:widowControl w:val="0"/>
        <w:numPr>
          <w:ilvl w:val="0"/>
          <w:numId w:val="6"/>
        </w:numPr>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检查对象：在我区注册的房地产开发企业</w:t>
      </w:r>
    </w:p>
    <w:p>
      <w:pPr>
        <w:keepNext/>
        <w:keepLines w:val="0"/>
        <w:pageBreakBefore w:val="0"/>
        <w:widowControl w:val="0"/>
        <w:numPr>
          <w:ilvl w:val="0"/>
          <w:numId w:val="6"/>
        </w:numPr>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检查对象基数：</w:t>
      </w:r>
      <w:r>
        <w:rPr>
          <w:rFonts w:hint="eastAsia"/>
          <w:lang w:val="en-US" w:eastAsia="zh-CN"/>
        </w:rPr>
        <w:t>60</w:t>
      </w:r>
    </w:p>
    <w:p>
      <w:pPr>
        <w:keepNext/>
        <w:keepLines w:val="0"/>
        <w:pageBreakBefore w:val="0"/>
        <w:widowControl w:val="0"/>
        <w:numPr>
          <w:ilvl w:val="0"/>
          <w:numId w:val="6"/>
        </w:numPr>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检查比例：</w:t>
      </w:r>
      <w:r>
        <w:rPr>
          <w:rFonts w:hint="eastAsia"/>
          <w:lang w:val="en-US" w:eastAsia="zh-CN"/>
        </w:rPr>
        <w:t>50%</w:t>
      </w:r>
    </w:p>
    <w:p>
      <w:pPr>
        <w:keepNext/>
        <w:keepLines w:val="0"/>
        <w:pageBreakBefore w:val="0"/>
        <w:widowControl w:val="0"/>
        <w:numPr>
          <w:ilvl w:val="0"/>
          <w:numId w:val="6"/>
        </w:numPr>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检查方式：网络检查/书面检查</w:t>
      </w:r>
    </w:p>
    <w:p>
      <w:pPr>
        <w:pStyle w:val="2"/>
        <w:keepNext/>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p>
    <w:p>
      <w:pPr>
        <w:pStyle w:val="3"/>
        <w:keepNext/>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rPr>
      </w:pPr>
      <w:r>
        <w:rPr>
          <w:rFonts w:hint="eastAsia"/>
          <w:lang w:eastAsia="zh-CN"/>
        </w:rPr>
        <w:t>对房地产市场的监督检查</w:t>
      </w:r>
    </w:p>
    <w:p>
      <w:pPr>
        <w:pStyle w:val="4"/>
        <w:keepNext/>
        <w:keepLines w:val="0"/>
        <w:pageBreakBefore w:val="0"/>
        <w:widowControl w:val="0"/>
        <w:kinsoku/>
        <w:wordWrap/>
        <w:overflowPunct/>
        <w:topLinePunct w:val="0"/>
        <w:autoSpaceDE/>
        <w:autoSpaceDN/>
        <w:bidi w:val="0"/>
        <w:adjustRightInd/>
        <w:snapToGrid/>
        <w:spacing w:line="560" w:lineRule="exact"/>
        <w:ind w:left="-230" w:leftChars="0" w:firstLine="643" w:firstLineChars="200"/>
        <w:textAlignment w:val="auto"/>
        <w:rPr>
          <w:rFonts w:hint="eastAsia" w:ascii="楷体_GB2312" w:hAnsi="楷体_GB2312" w:eastAsia="楷体_GB2312" w:cs="楷体_GB2312"/>
          <w:highlight w:val="none"/>
          <w:lang w:val="en-US" w:eastAsia="zh-CN"/>
        </w:rPr>
      </w:pPr>
      <w:r>
        <w:rPr>
          <w:rFonts w:hint="eastAsia" w:ascii="楷体_GB2312" w:hAnsi="楷体_GB2312" w:eastAsia="楷体_GB2312" w:cs="楷体_GB2312"/>
          <w:highlight w:val="none"/>
          <w:lang w:val="en-US" w:eastAsia="zh-CN"/>
        </w:rPr>
        <w:t>对房地产经纪机构的检查</w:t>
      </w:r>
    </w:p>
    <w:p>
      <w:pPr>
        <w:pStyle w:val="5"/>
        <w:keepNext/>
        <w:keepLines w:val="0"/>
        <w:pageBreakBefore w:val="0"/>
        <w:widowControl w:val="0"/>
        <w:numPr>
          <w:ilvl w:val="0"/>
          <w:numId w:val="7"/>
        </w:numPr>
        <w:kinsoku/>
        <w:wordWrap/>
        <w:overflowPunct/>
        <w:topLinePunct w:val="0"/>
        <w:autoSpaceDE/>
        <w:autoSpaceDN/>
        <w:bidi w:val="0"/>
        <w:adjustRightInd/>
        <w:snapToGrid/>
        <w:spacing w:line="560" w:lineRule="exact"/>
        <w:ind w:firstLine="640" w:firstLineChars="200"/>
        <w:textAlignment w:val="auto"/>
        <w:rPr>
          <w:rFonts w:hint="eastAsia"/>
          <w:lang w:eastAsia="zh-CN"/>
        </w:rPr>
      </w:pPr>
      <w:r>
        <w:t>检查事项：</w:t>
      </w:r>
      <w:r>
        <w:rPr>
          <w:rFonts w:hint="eastAsia"/>
          <w:lang w:eastAsia="zh-CN"/>
        </w:rPr>
        <w:t>依职责开展房地产经纪机构经纪行为检查</w:t>
      </w:r>
    </w:p>
    <w:p>
      <w:pPr>
        <w:pStyle w:val="5"/>
        <w:keepNext/>
        <w:keepLines w:val="0"/>
        <w:pageBreakBefore w:val="0"/>
        <w:widowControl w:val="0"/>
        <w:numPr>
          <w:ilvl w:val="0"/>
          <w:numId w:val="7"/>
        </w:numPr>
        <w:kinsoku/>
        <w:wordWrap/>
        <w:overflowPunct/>
        <w:topLinePunct w:val="0"/>
        <w:autoSpaceDE/>
        <w:autoSpaceDN/>
        <w:bidi w:val="0"/>
        <w:adjustRightInd/>
        <w:snapToGrid/>
        <w:spacing w:line="560" w:lineRule="exact"/>
        <w:ind w:firstLine="640" w:firstLineChars="200"/>
        <w:textAlignment w:val="auto"/>
        <w:rPr>
          <w:rFonts w:hint="eastAsia"/>
          <w:lang w:eastAsia="zh-CN"/>
        </w:rPr>
      </w:pPr>
      <w:r>
        <w:rPr>
          <w:rFonts w:hint="eastAsia" w:cs="宋体"/>
          <w:b w:val="0"/>
        </w:rPr>
        <w:t>法律依据：</w:t>
      </w:r>
      <w:r>
        <w:rPr>
          <w:rFonts w:hint="default"/>
          <w:lang w:eastAsia="zh-CN"/>
        </w:rPr>
        <w:t>《房地产经纪管理办法》《北京市住房租赁条例》</w:t>
      </w:r>
    </w:p>
    <w:p>
      <w:pPr>
        <w:pStyle w:val="5"/>
        <w:keepNext/>
        <w:keepLines w:val="0"/>
        <w:pageBreakBefore w:val="0"/>
        <w:widowControl w:val="0"/>
        <w:numPr>
          <w:ilvl w:val="0"/>
          <w:numId w:val="7"/>
        </w:numPr>
        <w:kinsoku/>
        <w:wordWrap/>
        <w:overflowPunct/>
        <w:topLinePunct w:val="0"/>
        <w:autoSpaceDE/>
        <w:autoSpaceDN/>
        <w:bidi w:val="0"/>
        <w:adjustRightInd/>
        <w:snapToGrid/>
        <w:spacing w:line="560" w:lineRule="exact"/>
        <w:ind w:firstLine="640" w:firstLineChars="200"/>
        <w:textAlignment w:val="auto"/>
        <w:rPr>
          <w:rFonts w:hint="eastAsia" w:cs="宋体"/>
          <w:b w:val="0"/>
        </w:rPr>
      </w:pPr>
      <w:r>
        <w:rPr>
          <w:rFonts w:hint="eastAsia" w:cs="宋体"/>
          <w:b w:val="0"/>
        </w:rPr>
        <w:t>检查主体：东城区住房和城市建设委员会</w:t>
      </w:r>
    </w:p>
    <w:p>
      <w:pPr>
        <w:pStyle w:val="5"/>
        <w:keepNext/>
        <w:keepLines w:val="0"/>
        <w:pageBreakBefore w:val="0"/>
        <w:widowControl w:val="0"/>
        <w:numPr>
          <w:ilvl w:val="0"/>
          <w:numId w:val="7"/>
        </w:numPr>
        <w:kinsoku/>
        <w:wordWrap/>
        <w:overflowPunct/>
        <w:topLinePunct w:val="0"/>
        <w:autoSpaceDE/>
        <w:autoSpaceDN/>
        <w:bidi w:val="0"/>
        <w:adjustRightInd/>
        <w:snapToGrid/>
        <w:spacing w:line="560" w:lineRule="exact"/>
        <w:ind w:firstLine="640" w:firstLineChars="200"/>
        <w:textAlignment w:val="auto"/>
        <w:rPr>
          <w:rFonts w:hint="eastAsia" w:cs="宋体"/>
          <w:b w:val="0"/>
        </w:rPr>
      </w:pPr>
      <w:r>
        <w:rPr>
          <w:rFonts w:hint="eastAsia" w:cs="宋体"/>
          <w:b w:val="0"/>
        </w:rPr>
        <w:t>检查对象：</w:t>
      </w:r>
      <w:r>
        <w:rPr>
          <w:rFonts w:hint="eastAsia" w:cs="宋体"/>
          <w:b w:val="0"/>
          <w:lang w:eastAsia="zh-CN"/>
        </w:rPr>
        <w:t>在东</w:t>
      </w:r>
      <w:r>
        <w:rPr>
          <w:rFonts w:hint="eastAsia" w:cs="宋体"/>
          <w:b w:val="0"/>
          <w:lang w:val="en-US" w:eastAsia="zh-CN"/>
        </w:rPr>
        <w:t>城区住房和城市建设委员会备案</w:t>
      </w:r>
      <w:r>
        <w:rPr>
          <w:rFonts w:hint="eastAsia" w:cs="宋体"/>
          <w:b w:val="0"/>
        </w:rPr>
        <w:t>的房地产经纪行业市场主体</w:t>
      </w:r>
    </w:p>
    <w:p>
      <w:pPr>
        <w:pStyle w:val="5"/>
        <w:keepNext/>
        <w:keepLines w:val="0"/>
        <w:pageBreakBefore w:val="0"/>
        <w:widowControl w:val="0"/>
        <w:numPr>
          <w:ilvl w:val="0"/>
          <w:numId w:val="7"/>
        </w:numPr>
        <w:kinsoku/>
        <w:wordWrap/>
        <w:overflowPunct/>
        <w:topLinePunct w:val="0"/>
        <w:autoSpaceDE/>
        <w:autoSpaceDN/>
        <w:bidi w:val="0"/>
        <w:adjustRightInd/>
        <w:snapToGrid/>
        <w:spacing w:line="560" w:lineRule="exact"/>
        <w:ind w:firstLine="640" w:firstLineChars="200"/>
        <w:textAlignment w:val="auto"/>
        <w:rPr>
          <w:rFonts w:hint="eastAsia" w:cs="宋体"/>
          <w:b w:val="0"/>
        </w:rPr>
      </w:pPr>
      <w:r>
        <w:rPr>
          <w:rFonts w:hint="eastAsia" w:cs="宋体"/>
          <w:b w:val="0"/>
        </w:rPr>
        <w:t>检查对象基数：</w:t>
      </w:r>
      <w:r>
        <w:rPr>
          <w:rFonts w:hint="eastAsia" w:cs="宋体"/>
          <w:b w:val="0"/>
          <w:lang w:val="en-US" w:eastAsia="zh-CN"/>
        </w:rPr>
        <w:t>307</w:t>
      </w:r>
    </w:p>
    <w:p>
      <w:pPr>
        <w:pStyle w:val="5"/>
        <w:keepNext/>
        <w:keepLines w:val="0"/>
        <w:pageBreakBefore w:val="0"/>
        <w:widowControl w:val="0"/>
        <w:numPr>
          <w:ilvl w:val="0"/>
          <w:numId w:val="7"/>
        </w:numPr>
        <w:kinsoku/>
        <w:wordWrap/>
        <w:overflowPunct/>
        <w:topLinePunct w:val="0"/>
        <w:autoSpaceDE/>
        <w:autoSpaceDN/>
        <w:bidi w:val="0"/>
        <w:adjustRightInd/>
        <w:snapToGrid/>
        <w:spacing w:line="560" w:lineRule="exact"/>
        <w:ind w:firstLine="640" w:firstLineChars="200"/>
        <w:textAlignment w:val="auto"/>
        <w:rPr>
          <w:rFonts w:hint="eastAsia" w:cs="宋体"/>
          <w:b w:val="0"/>
        </w:rPr>
      </w:pPr>
      <w:r>
        <w:rPr>
          <w:rFonts w:hint="eastAsia" w:cs="宋体"/>
          <w:b w:val="0"/>
        </w:rPr>
        <w:t>检查比例：</w:t>
      </w:r>
      <w:r>
        <w:rPr>
          <w:rFonts w:hint="eastAsia" w:cs="宋体"/>
          <w:b w:val="0"/>
          <w:lang w:val="en-US" w:eastAsia="zh-CN"/>
        </w:rPr>
        <w:t>211%</w:t>
      </w:r>
    </w:p>
    <w:p>
      <w:pPr>
        <w:pStyle w:val="5"/>
        <w:keepNext/>
        <w:keepLines w:val="0"/>
        <w:pageBreakBefore w:val="0"/>
        <w:widowControl w:val="0"/>
        <w:numPr>
          <w:ilvl w:val="0"/>
          <w:numId w:val="7"/>
        </w:numPr>
        <w:kinsoku/>
        <w:wordWrap/>
        <w:overflowPunct/>
        <w:topLinePunct w:val="0"/>
        <w:autoSpaceDE/>
        <w:autoSpaceDN/>
        <w:bidi w:val="0"/>
        <w:adjustRightInd/>
        <w:snapToGrid/>
        <w:spacing w:line="560" w:lineRule="exact"/>
        <w:ind w:firstLine="640" w:firstLineChars="200"/>
        <w:textAlignment w:val="auto"/>
        <w:rPr>
          <w:rFonts w:hint="eastAsia" w:cs="宋体"/>
          <w:b w:val="0"/>
        </w:rPr>
      </w:pPr>
      <w:r>
        <w:rPr>
          <w:rFonts w:hint="eastAsia" w:cs="宋体"/>
          <w:b w:val="0"/>
        </w:rPr>
        <w:t>检查方式：实地检查。</w:t>
      </w:r>
    </w:p>
    <w:p>
      <w:pPr>
        <w:pStyle w:val="4"/>
        <w:keepNext/>
        <w:keepLines w:val="0"/>
        <w:pageBreakBefore w:val="0"/>
        <w:widowControl w:val="0"/>
        <w:kinsoku/>
        <w:wordWrap/>
        <w:overflowPunct/>
        <w:topLinePunct w:val="0"/>
        <w:autoSpaceDE/>
        <w:autoSpaceDN/>
        <w:bidi w:val="0"/>
        <w:adjustRightInd/>
        <w:snapToGrid/>
        <w:spacing w:line="560" w:lineRule="exact"/>
        <w:ind w:left="-230" w:leftChars="0" w:firstLine="643" w:firstLineChars="200"/>
        <w:textAlignment w:val="auto"/>
        <w:rPr>
          <w:rFonts w:hint="eastAsia" w:ascii="楷体_GB2312" w:hAnsi="楷体_GB2312" w:eastAsia="楷体_GB2312" w:cs="楷体_GB2312"/>
          <w:highlight w:val="none"/>
          <w:lang w:val="en-US" w:eastAsia="zh-CN"/>
        </w:rPr>
      </w:pPr>
      <w:r>
        <w:rPr>
          <w:rFonts w:hint="eastAsia" w:ascii="楷体_GB2312" w:hAnsi="楷体_GB2312" w:eastAsia="楷体_GB2312" w:cs="楷体_GB2312"/>
          <w:highlight w:val="none"/>
          <w:lang w:val="en-US" w:eastAsia="zh-CN"/>
        </w:rPr>
        <w:t>对商品房预售项目的检查</w:t>
      </w:r>
    </w:p>
    <w:p>
      <w:pPr>
        <w:pStyle w:val="5"/>
        <w:keepNext/>
        <w:keepLines w:val="0"/>
        <w:pageBreakBefore w:val="0"/>
        <w:widowControl w:val="0"/>
        <w:numPr>
          <w:ilvl w:val="0"/>
          <w:numId w:val="8"/>
        </w:numPr>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检查事项：依职责开展商品房预售项目检查</w:t>
      </w:r>
    </w:p>
    <w:p>
      <w:pPr>
        <w:pStyle w:val="5"/>
        <w:keepNext/>
        <w:keepLines w:val="0"/>
        <w:pageBreakBefore w:val="0"/>
        <w:widowControl w:val="0"/>
        <w:numPr>
          <w:ilvl w:val="0"/>
          <w:numId w:val="8"/>
        </w:numPr>
        <w:kinsoku/>
        <w:wordWrap/>
        <w:overflowPunct/>
        <w:topLinePunct w:val="0"/>
        <w:autoSpaceDE/>
        <w:autoSpaceDN/>
        <w:bidi w:val="0"/>
        <w:adjustRightInd/>
        <w:snapToGrid/>
        <w:spacing w:line="560" w:lineRule="exact"/>
        <w:ind w:firstLine="640" w:firstLineChars="200"/>
        <w:textAlignment w:val="auto"/>
        <w:rPr>
          <w:rFonts w:hint="eastAsia" w:ascii="Calibri" w:hAnsi="Calibri" w:eastAsia="仿宋_GB2312" w:cs="宋体"/>
          <w:b w:val="0"/>
          <w:kern w:val="2"/>
          <w:sz w:val="32"/>
          <w:szCs w:val="24"/>
          <w:lang w:val="en-US" w:eastAsia="zh-CN" w:bidi="ar-SA"/>
        </w:rPr>
      </w:pPr>
      <w:r>
        <w:rPr>
          <w:rFonts w:hint="eastAsia" w:ascii="Calibri" w:hAnsi="Calibri" w:eastAsia="仿宋_GB2312" w:cs="宋体"/>
          <w:b w:val="0"/>
          <w:kern w:val="2"/>
          <w:sz w:val="32"/>
          <w:szCs w:val="24"/>
          <w:lang w:val="en-US" w:eastAsia="zh-CN" w:bidi="ar-SA"/>
        </w:rPr>
        <w:t>法律依据：《城市商品房预售管理办法》</w:t>
      </w:r>
    </w:p>
    <w:p>
      <w:pPr>
        <w:pStyle w:val="5"/>
        <w:keepNext/>
        <w:keepLines w:val="0"/>
        <w:pageBreakBefore w:val="0"/>
        <w:widowControl w:val="0"/>
        <w:numPr>
          <w:ilvl w:val="0"/>
          <w:numId w:val="8"/>
        </w:numPr>
        <w:kinsoku/>
        <w:wordWrap/>
        <w:overflowPunct/>
        <w:topLinePunct w:val="0"/>
        <w:autoSpaceDE/>
        <w:autoSpaceDN/>
        <w:bidi w:val="0"/>
        <w:adjustRightInd/>
        <w:snapToGrid/>
        <w:spacing w:line="560" w:lineRule="exact"/>
        <w:ind w:firstLine="640" w:firstLineChars="200"/>
        <w:textAlignment w:val="auto"/>
        <w:rPr>
          <w:rFonts w:hint="eastAsia" w:ascii="Calibri" w:hAnsi="Calibri" w:eastAsia="仿宋_GB2312" w:cs="宋体"/>
          <w:b w:val="0"/>
          <w:kern w:val="2"/>
          <w:sz w:val="32"/>
          <w:szCs w:val="24"/>
          <w:lang w:val="en-US" w:eastAsia="zh-CN" w:bidi="ar-SA"/>
        </w:rPr>
      </w:pPr>
      <w:r>
        <w:rPr>
          <w:rFonts w:hint="eastAsia" w:ascii="Calibri" w:hAnsi="Calibri" w:eastAsia="仿宋_GB2312" w:cs="宋体"/>
          <w:b w:val="0"/>
          <w:kern w:val="2"/>
          <w:sz w:val="32"/>
          <w:szCs w:val="24"/>
          <w:lang w:val="en-US" w:eastAsia="zh-CN" w:bidi="ar-SA"/>
        </w:rPr>
        <w:t>检查主体：东城区住房和城市建设委员会</w:t>
      </w:r>
    </w:p>
    <w:p>
      <w:pPr>
        <w:pStyle w:val="5"/>
        <w:keepNext/>
        <w:keepLines w:val="0"/>
        <w:pageBreakBefore w:val="0"/>
        <w:widowControl w:val="0"/>
        <w:numPr>
          <w:ilvl w:val="0"/>
          <w:numId w:val="8"/>
        </w:numPr>
        <w:kinsoku/>
        <w:wordWrap/>
        <w:overflowPunct/>
        <w:topLinePunct w:val="0"/>
        <w:autoSpaceDE/>
        <w:autoSpaceDN/>
        <w:bidi w:val="0"/>
        <w:adjustRightInd/>
        <w:snapToGrid/>
        <w:spacing w:line="560" w:lineRule="exact"/>
        <w:ind w:firstLine="640" w:firstLineChars="200"/>
        <w:textAlignment w:val="auto"/>
        <w:rPr>
          <w:rFonts w:hint="eastAsia" w:ascii="Calibri" w:hAnsi="Calibri" w:eastAsia="仿宋_GB2312" w:cs="宋体"/>
          <w:b w:val="0"/>
          <w:kern w:val="2"/>
          <w:sz w:val="32"/>
          <w:szCs w:val="24"/>
          <w:lang w:val="en-US" w:eastAsia="zh-CN" w:bidi="ar-SA"/>
        </w:rPr>
      </w:pPr>
      <w:r>
        <w:rPr>
          <w:rFonts w:hint="eastAsia" w:ascii="Calibri" w:hAnsi="Calibri" w:eastAsia="仿宋_GB2312" w:cs="宋体"/>
          <w:b w:val="0"/>
          <w:kern w:val="2"/>
          <w:sz w:val="32"/>
          <w:szCs w:val="24"/>
          <w:lang w:val="en-US" w:eastAsia="zh-CN" w:bidi="ar-SA"/>
        </w:rPr>
        <w:t>检查对象：</w:t>
      </w:r>
      <w:r>
        <w:rPr>
          <w:rFonts w:hint="eastAsia" w:cs="宋体"/>
          <w:b w:val="0"/>
          <w:kern w:val="2"/>
          <w:sz w:val="32"/>
          <w:szCs w:val="24"/>
          <w:lang w:val="en-US" w:eastAsia="zh-CN" w:bidi="ar-SA"/>
        </w:rPr>
        <w:t>新建商品房预售项目的开发企业</w:t>
      </w:r>
    </w:p>
    <w:p>
      <w:pPr>
        <w:pStyle w:val="5"/>
        <w:keepNext/>
        <w:keepLines w:val="0"/>
        <w:pageBreakBefore w:val="0"/>
        <w:widowControl w:val="0"/>
        <w:numPr>
          <w:ilvl w:val="0"/>
          <w:numId w:val="8"/>
        </w:numPr>
        <w:kinsoku/>
        <w:wordWrap/>
        <w:overflowPunct/>
        <w:topLinePunct w:val="0"/>
        <w:autoSpaceDE/>
        <w:autoSpaceDN/>
        <w:bidi w:val="0"/>
        <w:adjustRightInd/>
        <w:snapToGrid/>
        <w:spacing w:line="560" w:lineRule="exact"/>
        <w:ind w:firstLine="640" w:firstLineChars="200"/>
        <w:textAlignment w:val="auto"/>
        <w:rPr>
          <w:rFonts w:hint="eastAsia" w:ascii="Calibri" w:hAnsi="Calibri" w:eastAsia="仿宋_GB2312" w:cs="宋体"/>
          <w:b w:val="0"/>
          <w:kern w:val="2"/>
          <w:sz w:val="32"/>
          <w:szCs w:val="24"/>
          <w:lang w:val="en-US" w:eastAsia="zh-CN" w:bidi="ar-SA"/>
        </w:rPr>
      </w:pPr>
      <w:r>
        <w:rPr>
          <w:rFonts w:hint="eastAsia" w:ascii="Calibri" w:hAnsi="Calibri" w:eastAsia="仿宋_GB2312" w:cs="宋体"/>
          <w:b w:val="0"/>
          <w:kern w:val="2"/>
          <w:sz w:val="32"/>
          <w:szCs w:val="24"/>
          <w:lang w:val="en-US" w:eastAsia="zh-CN" w:bidi="ar-SA"/>
        </w:rPr>
        <w:t>检查对象基数：</w:t>
      </w:r>
      <w:r>
        <w:rPr>
          <w:rFonts w:hint="eastAsia" w:cs="宋体"/>
          <w:b w:val="0"/>
          <w:kern w:val="2"/>
          <w:sz w:val="32"/>
          <w:szCs w:val="24"/>
          <w:lang w:val="en-US" w:eastAsia="zh-CN" w:bidi="ar-SA"/>
        </w:rPr>
        <w:t>4</w:t>
      </w:r>
    </w:p>
    <w:p>
      <w:pPr>
        <w:pStyle w:val="5"/>
        <w:keepNext/>
        <w:keepLines w:val="0"/>
        <w:pageBreakBefore w:val="0"/>
        <w:widowControl w:val="0"/>
        <w:numPr>
          <w:ilvl w:val="0"/>
          <w:numId w:val="8"/>
        </w:numPr>
        <w:kinsoku/>
        <w:wordWrap/>
        <w:overflowPunct/>
        <w:topLinePunct w:val="0"/>
        <w:autoSpaceDE/>
        <w:autoSpaceDN/>
        <w:bidi w:val="0"/>
        <w:adjustRightInd/>
        <w:snapToGrid/>
        <w:spacing w:line="560" w:lineRule="exact"/>
        <w:ind w:firstLine="640" w:firstLineChars="200"/>
        <w:textAlignment w:val="auto"/>
        <w:rPr>
          <w:rFonts w:hint="eastAsia" w:ascii="Calibri" w:hAnsi="Calibri" w:eastAsia="仿宋_GB2312" w:cs="宋体"/>
          <w:b w:val="0"/>
          <w:kern w:val="2"/>
          <w:sz w:val="32"/>
          <w:szCs w:val="24"/>
          <w:lang w:val="en-US" w:eastAsia="zh-CN" w:bidi="ar-SA"/>
        </w:rPr>
      </w:pPr>
      <w:r>
        <w:rPr>
          <w:rFonts w:hint="eastAsia" w:ascii="Calibri" w:hAnsi="Calibri" w:eastAsia="仿宋_GB2312" w:cs="宋体"/>
          <w:b w:val="0"/>
          <w:kern w:val="2"/>
          <w:sz w:val="32"/>
          <w:szCs w:val="24"/>
          <w:lang w:val="en-US" w:eastAsia="zh-CN" w:bidi="ar-SA"/>
        </w:rPr>
        <w:t>检查比例：</w:t>
      </w:r>
      <w:r>
        <w:rPr>
          <w:rFonts w:hint="eastAsia" w:cs="宋体"/>
          <w:b w:val="0"/>
          <w:kern w:val="2"/>
          <w:sz w:val="32"/>
          <w:szCs w:val="24"/>
          <w:lang w:val="en-US" w:eastAsia="zh-CN" w:bidi="ar-SA"/>
        </w:rPr>
        <w:t>75%</w:t>
      </w:r>
    </w:p>
    <w:p>
      <w:pPr>
        <w:pStyle w:val="5"/>
        <w:keepNext/>
        <w:keepLines w:val="0"/>
        <w:pageBreakBefore w:val="0"/>
        <w:widowControl w:val="0"/>
        <w:numPr>
          <w:ilvl w:val="0"/>
          <w:numId w:val="8"/>
        </w:numPr>
        <w:kinsoku/>
        <w:wordWrap/>
        <w:overflowPunct/>
        <w:topLinePunct w:val="0"/>
        <w:autoSpaceDE/>
        <w:autoSpaceDN/>
        <w:bidi w:val="0"/>
        <w:adjustRightInd/>
        <w:snapToGrid/>
        <w:spacing w:line="560" w:lineRule="exact"/>
        <w:ind w:firstLine="640" w:firstLineChars="200"/>
        <w:textAlignment w:val="auto"/>
        <w:rPr>
          <w:rFonts w:hint="eastAsia" w:ascii="Calibri" w:hAnsi="Calibri" w:eastAsia="仿宋_GB2312" w:cs="宋体"/>
          <w:b w:val="0"/>
          <w:kern w:val="2"/>
          <w:sz w:val="32"/>
          <w:szCs w:val="24"/>
          <w:lang w:val="en-US" w:eastAsia="zh-CN" w:bidi="ar-SA"/>
        </w:rPr>
      </w:pPr>
      <w:r>
        <w:rPr>
          <w:rFonts w:hint="eastAsia" w:ascii="Calibri" w:hAnsi="Calibri" w:eastAsia="仿宋_GB2312" w:cs="宋体"/>
          <w:b w:val="0"/>
          <w:kern w:val="2"/>
          <w:sz w:val="32"/>
          <w:szCs w:val="24"/>
          <w:lang w:val="en-US" w:eastAsia="zh-CN" w:bidi="ar-SA"/>
        </w:rPr>
        <w:t>检查方式：部门联合“双随机”抽查。</w:t>
      </w:r>
    </w:p>
    <w:p>
      <w:pPr>
        <w:pStyle w:val="5"/>
        <w:keepNext/>
        <w:keepLines w:val="0"/>
        <w:pageBreakBefore w:val="0"/>
        <w:widowControl w:val="0"/>
        <w:numPr>
          <w:ilvl w:val="0"/>
          <w:numId w:val="0"/>
        </w:numPr>
        <w:kinsoku/>
        <w:wordWrap/>
        <w:overflowPunct/>
        <w:topLinePunct w:val="0"/>
        <w:autoSpaceDE/>
        <w:autoSpaceDN/>
        <w:bidi w:val="0"/>
        <w:adjustRightInd/>
        <w:snapToGrid/>
        <w:spacing w:line="560" w:lineRule="exact"/>
        <w:ind w:firstLine="321" w:firstLineChars="100"/>
        <w:textAlignment w:val="auto"/>
        <w:rPr>
          <w:rFonts w:hint="eastAsia" w:ascii="Arial" w:hAnsi="Arial" w:eastAsia="楷体" w:cs="Times New Roman"/>
          <w:b/>
          <w:kern w:val="2"/>
          <w:sz w:val="32"/>
          <w:szCs w:val="32"/>
          <w:lang w:val="en-US" w:eastAsia="zh-CN" w:bidi="ar-SA"/>
        </w:rPr>
      </w:pPr>
      <w:r>
        <w:rPr>
          <w:rFonts w:hint="eastAsia" w:ascii="Arial" w:hAnsi="Arial" w:eastAsia="楷体" w:cs="Times New Roman"/>
          <w:b/>
          <w:kern w:val="2"/>
          <w:sz w:val="32"/>
          <w:szCs w:val="32"/>
          <w:lang w:val="en-US" w:eastAsia="zh-CN" w:bidi="ar-SA"/>
        </w:rPr>
        <w:t>（三）</w:t>
      </w:r>
      <w:r>
        <w:rPr>
          <w:rFonts w:hint="eastAsia" w:ascii="楷体_GB2312" w:hAnsi="楷体_GB2312" w:eastAsia="楷体_GB2312" w:cs="楷体_GB2312"/>
          <w:b/>
          <w:kern w:val="2"/>
          <w:sz w:val="32"/>
          <w:szCs w:val="32"/>
          <w:highlight w:val="none"/>
          <w:lang w:val="en-US" w:eastAsia="zh-CN" w:bidi="ar-SA"/>
        </w:rPr>
        <w:t>对房地产测绘单位的检查</w:t>
      </w:r>
    </w:p>
    <w:p>
      <w:pPr>
        <w:pStyle w:val="5"/>
        <w:keepNext/>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lang w:eastAsia="zh-CN"/>
        </w:rPr>
      </w:pPr>
      <w:r>
        <w:rPr>
          <w:rFonts w:hint="eastAsia"/>
          <w:lang w:val="en-US" w:eastAsia="zh-CN"/>
        </w:rPr>
        <w:t>1.  检查事项：依职责开展房产测绘单位房产测绘行为</w:t>
      </w:r>
      <w:r>
        <w:rPr>
          <w:rFonts w:hint="default"/>
          <w:lang w:eastAsia="zh-CN"/>
        </w:rPr>
        <w:t>检查</w:t>
      </w:r>
    </w:p>
    <w:p>
      <w:pPr>
        <w:pStyle w:val="5"/>
        <w:keepNext/>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lang w:eastAsia="zh-CN"/>
        </w:rPr>
      </w:pPr>
      <w:r>
        <w:rPr>
          <w:rFonts w:hint="eastAsia"/>
          <w:lang w:val="en-US" w:eastAsia="zh-CN"/>
        </w:rPr>
        <w:t>2.  法律依据：</w:t>
      </w:r>
      <w:r>
        <w:rPr>
          <w:rFonts w:hint="default"/>
          <w:lang w:eastAsia="zh-CN"/>
        </w:rPr>
        <w:t>《</w:t>
      </w:r>
      <w:r>
        <w:rPr>
          <w:rFonts w:hint="eastAsia"/>
          <w:lang w:val="en-US" w:eastAsia="zh-CN"/>
        </w:rPr>
        <w:t>房产测绘</w:t>
      </w:r>
      <w:r>
        <w:rPr>
          <w:rFonts w:hint="default"/>
          <w:lang w:eastAsia="zh-CN"/>
        </w:rPr>
        <w:t>管理办法》</w:t>
      </w:r>
    </w:p>
    <w:p>
      <w:pPr>
        <w:pStyle w:val="5"/>
        <w:keepNext/>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3.  检查主体：</w:t>
      </w:r>
      <w:r>
        <w:rPr>
          <w:rFonts w:hint="default"/>
        </w:rPr>
        <w:t>东城区住房和城市建设委员会</w:t>
      </w:r>
    </w:p>
    <w:p>
      <w:pPr>
        <w:pStyle w:val="5"/>
        <w:keepNext/>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4.  检查对象：</w:t>
      </w:r>
      <w:r>
        <w:rPr>
          <w:rFonts w:hint="default"/>
          <w:lang w:val="en-US" w:eastAsia="zh-CN"/>
        </w:rPr>
        <w:t>202</w:t>
      </w:r>
      <w:r>
        <w:rPr>
          <w:rFonts w:hint="default"/>
          <w:lang w:eastAsia="zh-CN"/>
        </w:rPr>
        <w:t>3</w:t>
      </w:r>
      <w:r>
        <w:rPr>
          <w:rFonts w:hint="default"/>
          <w:lang w:val="en-US" w:eastAsia="zh-CN"/>
        </w:rPr>
        <w:t>年</w:t>
      </w:r>
      <w:r>
        <w:rPr>
          <w:rFonts w:hint="eastAsia"/>
          <w:lang w:val="en-US" w:eastAsia="zh-CN"/>
        </w:rPr>
        <w:t>向我委提请房产测绘成果审核的房产测绘单位</w:t>
      </w:r>
    </w:p>
    <w:p>
      <w:pPr>
        <w:pStyle w:val="5"/>
        <w:keepNext/>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lang w:val="en-US" w:eastAsia="zh-CN"/>
        </w:rPr>
        <w:t>5.  检查对象基数：根据实际申请</w:t>
      </w:r>
    </w:p>
    <w:p>
      <w:pPr>
        <w:pStyle w:val="5"/>
        <w:keepNext/>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6.  检查比例：</w:t>
      </w:r>
    </w:p>
    <w:p>
      <w:pPr>
        <w:pStyle w:val="5"/>
        <w:keepNext/>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alibri" w:hAnsi="Calibri" w:eastAsia="仿宋_GB2312" w:cs="宋体"/>
          <w:b w:val="0"/>
          <w:kern w:val="2"/>
          <w:sz w:val="32"/>
          <w:szCs w:val="24"/>
          <w:lang w:val="en-US" w:eastAsia="zh-CN" w:bidi="ar-SA"/>
        </w:rPr>
      </w:pPr>
      <w:r>
        <w:rPr>
          <w:rFonts w:hint="eastAsia"/>
          <w:lang w:val="en-US" w:eastAsia="zh-CN"/>
        </w:rPr>
        <w:t>7.  检查方式：</w:t>
      </w:r>
      <w:r>
        <w:rPr>
          <w:rFonts w:hint="default"/>
          <w:lang w:eastAsia="zh-CN"/>
        </w:rPr>
        <w:t>部门联合“</w:t>
      </w:r>
      <w:r>
        <w:rPr>
          <w:rFonts w:hint="default"/>
        </w:rPr>
        <w:t>双随机</w:t>
      </w:r>
      <w:r>
        <w:rPr>
          <w:rFonts w:hint="default"/>
          <w:lang w:eastAsia="zh-CN"/>
        </w:rPr>
        <w:t>”</w:t>
      </w:r>
      <w:r>
        <w:rPr>
          <w:rFonts w:hint="default"/>
        </w:rPr>
        <w:t>抽查。</w:t>
      </w:r>
    </w:p>
    <w:p>
      <w:pPr>
        <w:pStyle w:val="3"/>
        <w:keepNext/>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lang w:val="en-US" w:eastAsia="zh-CN"/>
        </w:rPr>
      </w:pPr>
      <w:r>
        <w:rPr>
          <w:rFonts w:hint="eastAsia"/>
          <w:lang w:val="en-US" w:eastAsia="zh-CN"/>
        </w:rPr>
        <w:t>对房屋管理的监督检查</w:t>
      </w:r>
    </w:p>
    <w:p>
      <w:pPr>
        <w:pStyle w:val="4"/>
        <w:keepNext/>
        <w:keepLines w:val="0"/>
        <w:pageBreakBefore w:val="0"/>
        <w:widowControl w:val="0"/>
        <w:kinsoku/>
        <w:wordWrap/>
        <w:overflowPunct/>
        <w:topLinePunct w:val="0"/>
        <w:autoSpaceDE/>
        <w:autoSpaceDN/>
        <w:bidi w:val="0"/>
        <w:adjustRightInd/>
        <w:snapToGrid/>
        <w:spacing w:line="560" w:lineRule="exact"/>
        <w:ind w:left="-230" w:leftChars="0" w:firstLine="643" w:firstLineChars="200"/>
        <w:textAlignment w:val="auto"/>
        <w:rPr>
          <w:rFonts w:hint="eastAsia" w:ascii="楷体_GB2312" w:hAnsi="楷体_GB2312" w:eastAsia="楷体_GB2312" w:cs="楷体_GB2312"/>
          <w:b/>
          <w:kern w:val="2"/>
          <w:sz w:val="32"/>
          <w:szCs w:val="32"/>
          <w:highlight w:val="none"/>
          <w:lang w:val="en-US" w:eastAsia="zh-CN" w:bidi="ar-SA"/>
        </w:rPr>
      </w:pPr>
      <w:r>
        <w:rPr>
          <w:rFonts w:hint="eastAsia" w:ascii="楷体_GB2312" w:hAnsi="楷体_GB2312" w:eastAsia="楷体_GB2312" w:cs="楷体_GB2312"/>
          <w:b/>
          <w:kern w:val="2"/>
          <w:sz w:val="32"/>
          <w:szCs w:val="32"/>
          <w:highlight w:val="none"/>
          <w:lang w:val="en-US" w:eastAsia="zh-CN" w:bidi="ar-SA"/>
        </w:rPr>
        <w:t>对房屋安全使用和地下空间检查</w:t>
      </w:r>
    </w:p>
    <w:p>
      <w:pPr>
        <w:keepNext/>
        <w:keepLines w:val="0"/>
        <w:pageBreakBefore w:val="0"/>
        <w:widowControl w:val="0"/>
        <w:numPr>
          <w:ilvl w:val="0"/>
          <w:numId w:val="9"/>
        </w:numPr>
        <w:kinsoku/>
        <w:wordWrap/>
        <w:overflowPunct/>
        <w:topLinePunct w:val="0"/>
        <w:autoSpaceDE/>
        <w:autoSpaceDN/>
        <w:bidi w:val="0"/>
        <w:adjustRightInd/>
        <w:snapToGrid/>
        <w:spacing w:line="560" w:lineRule="exact"/>
        <w:ind w:firstLine="640" w:firstLineChars="200"/>
        <w:textAlignment w:val="auto"/>
        <w:rPr>
          <w:rFonts w:hint="eastAsia" w:ascii="Calibri" w:hAnsi="Calibri" w:eastAsia="仿宋_GB2312" w:cs="Times New Roman"/>
          <w:b w:val="0"/>
          <w:kern w:val="2"/>
          <w:sz w:val="32"/>
          <w:szCs w:val="24"/>
          <w:lang w:val="en-US" w:eastAsia="zh-CN" w:bidi="ar-SA"/>
        </w:rPr>
      </w:pPr>
      <w:r>
        <w:rPr>
          <w:rFonts w:hint="eastAsia"/>
          <w:lang w:val="en-US" w:eastAsia="zh-CN"/>
        </w:rPr>
        <w:t>检查事项：房屋安全使用和普通地下室</w:t>
      </w:r>
    </w:p>
    <w:p>
      <w:pPr>
        <w:keepNext/>
        <w:keepLines w:val="0"/>
        <w:pageBreakBefore w:val="0"/>
        <w:widowControl w:val="0"/>
        <w:numPr>
          <w:ilvl w:val="0"/>
          <w:numId w:val="9"/>
        </w:numPr>
        <w:kinsoku/>
        <w:wordWrap/>
        <w:overflowPunct/>
        <w:topLinePunct w:val="0"/>
        <w:autoSpaceDE/>
        <w:autoSpaceDN/>
        <w:bidi w:val="0"/>
        <w:adjustRightInd/>
        <w:snapToGrid/>
        <w:spacing w:line="560" w:lineRule="exact"/>
        <w:ind w:firstLine="640" w:firstLineChars="200"/>
        <w:textAlignment w:val="auto"/>
        <w:rPr>
          <w:rFonts w:hint="eastAsia" w:ascii="Calibri" w:hAnsi="Calibri" w:eastAsia="仿宋_GB2312" w:cs="Times New Roman"/>
          <w:b w:val="0"/>
          <w:kern w:val="2"/>
          <w:sz w:val="32"/>
          <w:szCs w:val="24"/>
          <w:lang w:val="en-US" w:eastAsia="zh-CN" w:bidi="ar-SA"/>
        </w:rPr>
      </w:pPr>
      <w:r>
        <w:rPr>
          <w:rFonts w:hint="eastAsia" w:ascii="Calibri" w:hAnsi="Calibri" w:eastAsia="仿宋_GB2312" w:cs="Times New Roman"/>
          <w:b w:val="0"/>
          <w:kern w:val="2"/>
          <w:sz w:val="32"/>
          <w:szCs w:val="24"/>
          <w:lang w:val="en-US" w:eastAsia="zh-CN" w:bidi="ar-SA"/>
        </w:rPr>
        <w:t>法律依据：《北京市人民防空工程和普通地下室安全使用管理办法》政府令 第277号令第二次修改、《北京市房屋建筑使用安全管理办法》政府令229号</w:t>
      </w:r>
    </w:p>
    <w:p>
      <w:pPr>
        <w:keepNext/>
        <w:keepLines w:val="0"/>
        <w:pageBreakBefore w:val="0"/>
        <w:widowControl w:val="0"/>
        <w:numPr>
          <w:ilvl w:val="0"/>
          <w:numId w:val="9"/>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检查主体：东城区住房和城市建设委员会</w:t>
      </w:r>
    </w:p>
    <w:p>
      <w:pPr>
        <w:keepNext/>
        <w:keepLines w:val="0"/>
        <w:pageBreakBefore w:val="0"/>
        <w:widowControl w:val="0"/>
        <w:numPr>
          <w:ilvl w:val="0"/>
          <w:numId w:val="9"/>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检查对象：东城区内人员密集的公共建筑、东城区内普通地下室</w:t>
      </w:r>
    </w:p>
    <w:p>
      <w:pPr>
        <w:keepNext/>
        <w:keepLines w:val="0"/>
        <w:pageBreakBefore w:val="0"/>
        <w:widowControl w:val="0"/>
        <w:numPr>
          <w:ilvl w:val="0"/>
          <w:numId w:val="9"/>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检查对象基数：房屋总量（动态）3497栋、普通地下室（动态）2524处</w:t>
      </w:r>
    </w:p>
    <w:p>
      <w:pPr>
        <w:keepNext/>
        <w:keepLines w:val="0"/>
        <w:pageBreakBefore w:val="0"/>
        <w:widowControl w:val="0"/>
        <w:numPr>
          <w:ilvl w:val="0"/>
          <w:numId w:val="9"/>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检查比例：5.02%</w:t>
      </w:r>
    </w:p>
    <w:p>
      <w:pPr>
        <w:keepNext/>
        <w:keepLines w:val="0"/>
        <w:pageBreakBefore w:val="0"/>
        <w:widowControl w:val="0"/>
        <w:numPr>
          <w:ilvl w:val="0"/>
          <w:numId w:val="9"/>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检查方式：实地检查</w:t>
      </w:r>
    </w:p>
    <w:p>
      <w:pPr>
        <w:pStyle w:val="4"/>
        <w:keepNext/>
        <w:keepLines w:val="0"/>
        <w:pageBreakBefore w:val="0"/>
        <w:widowControl w:val="0"/>
        <w:kinsoku/>
        <w:wordWrap/>
        <w:overflowPunct/>
        <w:topLinePunct w:val="0"/>
        <w:autoSpaceDE/>
        <w:autoSpaceDN/>
        <w:bidi w:val="0"/>
        <w:adjustRightInd/>
        <w:snapToGrid/>
        <w:spacing w:line="560" w:lineRule="exact"/>
        <w:ind w:left="-230" w:leftChars="0" w:firstLine="643" w:firstLineChars="200"/>
        <w:textAlignment w:val="auto"/>
        <w:rPr>
          <w:rFonts w:hint="eastAsia" w:ascii="楷体_GB2312" w:hAnsi="楷体_GB2312" w:eastAsia="楷体_GB2312" w:cs="楷体_GB2312"/>
          <w:b/>
          <w:kern w:val="2"/>
          <w:sz w:val="32"/>
          <w:szCs w:val="32"/>
          <w:highlight w:val="none"/>
          <w:lang w:val="en-US" w:eastAsia="zh-CN" w:bidi="ar-SA"/>
        </w:rPr>
      </w:pPr>
      <w:r>
        <w:rPr>
          <w:rFonts w:hint="eastAsia" w:ascii="楷体_GB2312" w:hAnsi="楷体_GB2312" w:eastAsia="楷体_GB2312" w:cs="楷体_GB2312"/>
          <w:b/>
          <w:kern w:val="2"/>
          <w:sz w:val="32"/>
          <w:szCs w:val="32"/>
          <w:highlight w:val="none"/>
          <w:lang w:val="en-US" w:eastAsia="zh-CN" w:bidi="ar-SA"/>
        </w:rPr>
        <w:t>对全区物业管理项目检查</w:t>
      </w:r>
    </w:p>
    <w:p>
      <w:pPr>
        <w:pStyle w:val="5"/>
        <w:keepNext/>
        <w:keepLines w:val="0"/>
        <w:pageBreakBefore w:val="0"/>
        <w:widowControl w:val="0"/>
        <w:numPr>
          <w:ilvl w:val="0"/>
          <w:numId w:val="10"/>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检查事项：安全生产、物业相关法律落实</w:t>
      </w:r>
    </w:p>
    <w:p>
      <w:pPr>
        <w:pStyle w:val="5"/>
        <w:keepNext/>
        <w:keepLines w:val="0"/>
        <w:pageBreakBefore w:val="0"/>
        <w:widowControl w:val="0"/>
        <w:numPr>
          <w:ilvl w:val="0"/>
          <w:numId w:val="10"/>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法律依据：《物业管理条例》、《北京市物业管理条例》</w:t>
      </w:r>
    </w:p>
    <w:p>
      <w:pPr>
        <w:pStyle w:val="5"/>
        <w:keepNext/>
        <w:keepLines w:val="0"/>
        <w:pageBreakBefore w:val="0"/>
        <w:widowControl w:val="0"/>
        <w:numPr>
          <w:ilvl w:val="0"/>
          <w:numId w:val="10"/>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检查主体：东城区住房和城市建设委员会</w:t>
      </w:r>
    </w:p>
    <w:p>
      <w:pPr>
        <w:pStyle w:val="5"/>
        <w:keepNext/>
        <w:keepLines w:val="0"/>
        <w:pageBreakBefore w:val="0"/>
        <w:widowControl w:val="0"/>
        <w:numPr>
          <w:ilvl w:val="0"/>
          <w:numId w:val="10"/>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检查对象：物业服务项目</w:t>
      </w:r>
    </w:p>
    <w:p>
      <w:pPr>
        <w:pStyle w:val="5"/>
        <w:keepNext/>
        <w:keepLines w:val="0"/>
        <w:pageBreakBefore w:val="0"/>
        <w:widowControl w:val="0"/>
        <w:numPr>
          <w:ilvl w:val="0"/>
          <w:numId w:val="10"/>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检查对象基数：227</w:t>
      </w:r>
    </w:p>
    <w:p>
      <w:pPr>
        <w:pStyle w:val="5"/>
        <w:keepNext/>
        <w:keepLines w:val="0"/>
        <w:pageBreakBefore w:val="0"/>
        <w:widowControl w:val="0"/>
        <w:numPr>
          <w:ilvl w:val="0"/>
          <w:numId w:val="10"/>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检查比例：＞264%</w:t>
      </w:r>
    </w:p>
    <w:p>
      <w:pPr>
        <w:pStyle w:val="5"/>
        <w:keepNext/>
        <w:keepLines w:val="0"/>
        <w:pageBreakBefore w:val="0"/>
        <w:widowControl w:val="0"/>
        <w:numPr>
          <w:ilvl w:val="0"/>
          <w:numId w:val="10"/>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检查方式：实地检查</w:t>
      </w:r>
    </w:p>
    <w:p>
      <w:pPr>
        <w:pStyle w:val="4"/>
        <w:keepNext/>
        <w:keepLines w:val="0"/>
        <w:pageBreakBefore w:val="0"/>
        <w:widowControl w:val="0"/>
        <w:kinsoku/>
        <w:wordWrap/>
        <w:overflowPunct/>
        <w:topLinePunct w:val="0"/>
        <w:autoSpaceDE/>
        <w:autoSpaceDN/>
        <w:bidi w:val="0"/>
        <w:adjustRightInd/>
        <w:snapToGrid/>
        <w:spacing w:line="560" w:lineRule="exact"/>
        <w:ind w:left="-230" w:leftChars="0" w:firstLine="643" w:firstLineChars="200"/>
        <w:textAlignment w:val="auto"/>
        <w:rPr>
          <w:rFonts w:hint="eastAsia" w:ascii="楷体_GB2312" w:hAnsi="楷体_GB2312" w:eastAsia="楷体_GB2312" w:cs="楷体_GB2312"/>
          <w:b/>
          <w:kern w:val="2"/>
          <w:sz w:val="32"/>
          <w:szCs w:val="32"/>
          <w:highlight w:val="none"/>
          <w:lang w:val="en-US" w:eastAsia="zh-CN" w:bidi="ar-SA"/>
        </w:rPr>
      </w:pPr>
      <w:r>
        <w:rPr>
          <w:rFonts w:hint="eastAsia" w:ascii="楷体_GB2312" w:hAnsi="楷体_GB2312" w:eastAsia="楷体_GB2312" w:cs="楷体_GB2312"/>
          <w:b/>
          <w:kern w:val="2"/>
          <w:sz w:val="32"/>
          <w:szCs w:val="32"/>
          <w:highlight w:val="none"/>
          <w:lang w:val="en-US" w:eastAsia="zh-CN" w:bidi="ar-SA"/>
        </w:rPr>
        <w:t>对廉租实物住房后期管理单位的检查</w:t>
      </w:r>
    </w:p>
    <w:p>
      <w:pPr>
        <w:pStyle w:val="5"/>
        <w:keepNext/>
        <w:keepLines w:val="0"/>
        <w:pageBreakBefore w:val="0"/>
        <w:widowControl w:val="0"/>
        <w:numPr>
          <w:ilvl w:val="0"/>
          <w:numId w:val="11"/>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检查事项：廉租实物住房后期运营管理</w:t>
      </w:r>
    </w:p>
    <w:p>
      <w:pPr>
        <w:pStyle w:val="5"/>
        <w:keepNext/>
        <w:keepLines w:val="0"/>
        <w:pageBreakBefore w:val="0"/>
        <w:widowControl w:val="0"/>
        <w:numPr>
          <w:ilvl w:val="0"/>
          <w:numId w:val="11"/>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法律依据：日常管理</w:t>
      </w:r>
    </w:p>
    <w:p>
      <w:pPr>
        <w:pStyle w:val="5"/>
        <w:keepNext/>
        <w:keepLines w:val="0"/>
        <w:pageBreakBefore w:val="0"/>
        <w:widowControl w:val="0"/>
        <w:numPr>
          <w:ilvl w:val="0"/>
          <w:numId w:val="11"/>
        </w:numPr>
        <w:kinsoku/>
        <w:wordWrap/>
        <w:overflowPunct/>
        <w:topLinePunct w:val="0"/>
        <w:autoSpaceDE/>
        <w:autoSpaceDN/>
        <w:bidi w:val="0"/>
        <w:adjustRightInd/>
        <w:snapToGrid/>
        <w:spacing w:line="560" w:lineRule="exact"/>
        <w:ind w:firstLine="640" w:firstLineChars="200"/>
        <w:textAlignment w:val="auto"/>
        <w:rPr>
          <w:rFonts w:hint="eastAsia" w:cs="宋体"/>
          <w:b w:val="0"/>
          <w:lang w:val="en-US" w:eastAsia="zh-CN"/>
        </w:rPr>
      </w:pPr>
      <w:r>
        <w:rPr>
          <w:rFonts w:hint="eastAsia" w:cs="宋体"/>
          <w:b w:val="0"/>
          <w:lang w:val="en-US" w:eastAsia="zh-CN"/>
        </w:rPr>
        <w:t>检查主体：东城区住房和城市建设委员会</w:t>
      </w:r>
    </w:p>
    <w:p>
      <w:pPr>
        <w:pStyle w:val="5"/>
        <w:keepNext/>
        <w:keepLines w:val="0"/>
        <w:pageBreakBefore w:val="0"/>
        <w:widowControl w:val="0"/>
        <w:numPr>
          <w:ilvl w:val="0"/>
          <w:numId w:val="11"/>
        </w:numPr>
        <w:kinsoku/>
        <w:wordWrap/>
        <w:overflowPunct/>
        <w:topLinePunct w:val="0"/>
        <w:autoSpaceDE/>
        <w:autoSpaceDN/>
        <w:bidi w:val="0"/>
        <w:adjustRightInd/>
        <w:snapToGrid/>
        <w:spacing w:line="560" w:lineRule="exact"/>
        <w:ind w:firstLine="640" w:firstLineChars="200"/>
        <w:textAlignment w:val="auto"/>
        <w:rPr>
          <w:rFonts w:hint="eastAsia" w:cs="宋体"/>
          <w:b w:val="0"/>
          <w:lang w:val="en-US" w:eastAsia="zh-CN"/>
        </w:rPr>
      </w:pPr>
      <w:r>
        <w:rPr>
          <w:rFonts w:hint="eastAsia" w:cs="宋体"/>
          <w:b w:val="0"/>
          <w:lang w:val="en-US" w:eastAsia="zh-CN"/>
        </w:rPr>
        <w:t>检查对象：我区廉租实物住房项目</w:t>
      </w:r>
    </w:p>
    <w:p>
      <w:pPr>
        <w:pStyle w:val="5"/>
        <w:keepNext/>
        <w:keepLines w:val="0"/>
        <w:pageBreakBefore w:val="0"/>
        <w:widowControl w:val="0"/>
        <w:numPr>
          <w:ilvl w:val="0"/>
          <w:numId w:val="11"/>
        </w:numPr>
        <w:kinsoku/>
        <w:wordWrap/>
        <w:overflowPunct/>
        <w:topLinePunct w:val="0"/>
        <w:autoSpaceDE/>
        <w:autoSpaceDN/>
        <w:bidi w:val="0"/>
        <w:adjustRightInd/>
        <w:snapToGrid/>
        <w:spacing w:line="560" w:lineRule="exact"/>
        <w:ind w:firstLine="640" w:firstLineChars="200"/>
        <w:textAlignment w:val="auto"/>
        <w:rPr>
          <w:rFonts w:hint="eastAsia" w:cs="宋体"/>
          <w:b w:val="0"/>
          <w:lang w:val="en-US" w:eastAsia="zh-CN"/>
        </w:rPr>
      </w:pPr>
      <w:r>
        <w:rPr>
          <w:rFonts w:hint="eastAsia" w:cs="宋体"/>
          <w:b w:val="0"/>
          <w:lang w:val="en-US" w:eastAsia="zh-CN"/>
        </w:rPr>
        <w:t>检查对象基数：7</w:t>
      </w:r>
    </w:p>
    <w:p>
      <w:pPr>
        <w:pStyle w:val="5"/>
        <w:keepNext/>
        <w:keepLines w:val="0"/>
        <w:pageBreakBefore w:val="0"/>
        <w:widowControl w:val="0"/>
        <w:numPr>
          <w:ilvl w:val="0"/>
          <w:numId w:val="11"/>
        </w:numPr>
        <w:kinsoku/>
        <w:wordWrap/>
        <w:overflowPunct/>
        <w:topLinePunct w:val="0"/>
        <w:autoSpaceDE/>
        <w:autoSpaceDN/>
        <w:bidi w:val="0"/>
        <w:adjustRightInd/>
        <w:snapToGrid/>
        <w:spacing w:line="560" w:lineRule="exact"/>
        <w:ind w:firstLine="640" w:firstLineChars="200"/>
        <w:textAlignment w:val="auto"/>
        <w:rPr>
          <w:rFonts w:hint="eastAsia" w:cs="宋体"/>
          <w:b w:val="0"/>
          <w:lang w:val="en-US" w:eastAsia="zh-CN"/>
        </w:rPr>
      </w:pPr>
      <w:r>
        <w:rPr>
          <w:rFonts w:hint="eastAsia" w:cs="宋体"/>
          <w:b w:val="0"/>
          <w:lang w:val="en-US" w:eastAsia="zh-CN"/>
        </w:rPr>
        <w:t>检查比例：＞200%</w:t>
      </w:r>
    </w:p>
    <w:p>
      <w:pPr>
        <w:pStyle w:val="5"/>
        <w:keepNext/>
        <w:keepLines w:val="0"/>
        <w:pageBreakBefore w:val="0"/>
        <w:widowControl w:val="0"/>
        <w:numPr>
          <w:ilvl w:val="0"/>
          <w:numId w:val="11"/>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cs="宋体"/>
          <w:b w:val="0"/>
          <w:lang w:val="en-US" w:eastAsia="zh-CN"/>
        </w:rPr>
        <w:t>检查方式：实地检查。</w:t>
      </w:r>
    </w:p>
    <w:p>
      <w:pPr>
        <w:pStyle w:val="4"/>
        <w:keepNext/>
        <w:keepLines w:val="0"/>
        <w:pageBreakBefore w:val="0"/>
        <w:widowControl w:val="0"/>
        <w:kinsoku/>
        <w:wordWrap/>
        <w:overflowPunct/>
        <w:topLinePunct w:val="0"/>
        <w:autoSpaceDE/>
        <w:autoSpaceDN/>
        <w:bidi w:val="0"/>
        <w:adjustRightInd/>
        <w:snapToGrid/>
        <w:spacing w:line="560" w:lineRule="exact"/>
        <w:ind w:left="-230" w:leftChars="0" w:firstLine="643" w:firstLineChars="200"/>
        <w:textAlignment w:val="auto"/>
        <w:rPr>
          <w:rFonts w:hint="eastAsia" w:ascii="楷体_GB2312" w:hAnsi="楷体_GB2312" w:eastAsia="楷体_GB2312" w:cs="楷体_GB2312"/>
          <w:b/>
          <w:kern w:val="2"/>
          <w:sz w:val="32"/>
          <w:szCs w:val="32"/>
          <w:highlight w:val="none"/>
          <w:lang w:val="en-US" w:eastAsia="zh-CN" w:bidi="ar-SA"/>
        </w:rPr>
      </w:pPr>
      <w:r>
        <w:rPr>
          <w:rFonts w:hint="eastAsia" w:ascii="楷体_GB2312" w:hAnsi="楷体_GB2312" w:eastAsia="楷体_GB2312" w:cs="楷体_GB2312"/>
          <w:b/>
          <w:kern w:val="2"/>
          <w:sz w:val="32"/>
          <w:szCs w:val="32"/>
          <w:highlight w:val="none"/>
          <w:lang w:val="en-US" w:eastAsia="zh-CN" w:bidi="ar-SA"/>
        </w:rPr>
        <w:t>对拆迁现场的检查</w:t>
      </w:r>
    </w:p>
    <w:p>
      <w:pPr>
        <w:pStyle w:val="5"/>
        <w:keepNext/>
        <w:keepLines w:val="0"/>
        <w:pageBreakBefore w:val="0"/>
        <w:widowControl w:val="0"/>
        <w:numPr>
          <w:ilvl w:val="0"/>
          <w:numId w:val="12"/>
        </w:numPr>
        <w:kinsoku/>
        <w:wordWrap/>
        <w:overflowPunct/>
        <w:topLinePunct w:val="0"/>
        <w:autoSpaceDE/>
        <w:autoSpaceDN/>
        <w:bidi w:val="0"/>
        <w:adjustRightInd/>
        <w:snapToGrid/>
        <w:spacing w:line="560" w:lineRule="exact"/>
        <w:ind w:firstLine="640" w:firstLineChars="200"/>
        <w:textAlignment w:val="auto"/>
        <w:rPr>
          <w:rFonts w:hint="eastAsia"/>
        </w:rPr>
      </w:pPr>
      <w:r>
        <w:t>检查事项：</w:t>
      </w:r>
      <w:r>
        <w:rPr>
          <w:rFonts w:hint="eastAsia"/>
        </w:rPr>
        <w:t>对拆迁现场监督检查</w:t>
      </w:r>
    </w:p>
    <w:p>
      <w:pPr>
        <w:pStyle w:val="5"/>
        <w:keepNext/>
        <w:keepLines w:val="0"/>
        <w:pageBreakBefore w:val="0"/>
        <w:widowControl w:val="0"/>
        <w:numPr>
          <w:ilvl w:val="0"/>
          <w:numId w:val="12"/>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法律依据：《北京市集体土地房屋拆迁管理办法》</w:t>
      </w:r>
    </w:p>
    <w:p>
      <w:pPr>
        <w:pStyle w:val="5"/>
        <w:keepNext/>
        <w:keepLines w:val="0"/>
        <w:pageBreakBefore w:val="0"/>
        <w:widowControl w:val="0"/>
        <w:numPr>
          <w:ilvl w:val="0"/>
          <w:numId w:val="12"/>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检查主体：东城区住房和城市建设委员会</w:t>
      </w:r>
    </w:p>
    <w:p>
      <w:pPr>
        <w:pStyle w:val="5"/>
        <w:keepNext/>
        <w:keepLines w:val="0"/>
        <w:pageBreakBefore w:val="0"/>
        <w:widowControl w:val="0"/>
        <w:numPr>
          <w:ilvl w:val="0"/>
          <w:numId w:val="12"/>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检查对象：辖区拆迁项目</w:t>
      </w:r>
    </w:p>
    <w:p>
      <w:pPr>
        <w:pStyle w:val="5"/>
        <w:keepNext/>
        <w:keepLines w:val="0"/>
        <w:pageBreakBefore w:val="0"/>
        <w:widowControl w:val="0"/>
        <w:numPr>
          <w:ilvl w:val="0"/>
          <w:numId w:val="12"/>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检查对象基数：12</w:t>
      </w:r>
    </w:p>
    <w:p>
      <w:pPr>
        <w:pStyle w:val="5"/>
        <w:keepNext/>
        <w:keepLines w:val="0"/>
        <w:pageBreakBefore w:val="0"/>
        <w:widowControl w:val="0"/>
        <w:numPr>
          <w:ilvl w:val="0"/>
          <w:numId w:val="12"/>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检查比例：＞200%</w:t>
      </w:r>
    </w:p>
    <w:p>
      <w:pPr>
        <w:pStyle w:val="5"/>
        <w:keepNext/>
        <w:keepLines w:val="0"/>
        <w:pageBreakBefore w:val="0"/>
        <w:widowControl w:val="0"/>
        <w:numPr>
          <w:ilvl w:val="0"/>
          <w:numId w:val="12"/>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检查方式：实地检查/电话检查。</w:t>
      </w:r>
    </w:p>
    <w:p>
      <w:pPr>
        <w:pStyle w:val="3"/>
        <w:keepNext/>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lang w:val="en-US" w:eastAsia="zh-CN"/>
        </w:rPr>
      </w:pPr>
      <w:r>
        <w:rPr>
          <w:rFonts w:hint="eastAsia"/>
          <w:highlight w:val="none"/>
          <w:lang w:val="en-US" w:eastAsia="zh-CN"/>
        </w:rPr>
        <w:t>施工现场质量、安全、劳务、扬</w:t>
      </w:r>
      <w:r>
        <w:rPr>
          <w:rFonts w:hint="eastAsia"/>
          <w:lang w:val="en-US" w:eastAsia="zh-CN"/>
        </w:rPr>
        <w:t>尘监督检查</w:t>
      </w:r>
    </w:p>
    <w:p>
      <w:pPr>
        <w:keepNext/>
        <w:keepLines w:val="0"/>
        <w:pageBreakBefore w:val="0"/>
        <w:widowControl w:val="0"/>
        <w:numPr>
          <w:ilvl w:val="0"/>
          <w:numId w:val="13"/>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 xml:space="preserve"> 检查事项：施工项目现场管理人员在岗在位情况；现场质量、安全、劳务、扬尘等情况</w:t>
      </w:r>
    </w:p>
    <w:p>
      <w:pPr>
        <w:keepNext/>
        <w:keepLines w:val="0"/>
        <w:pageBreakBefore w:val="0"/>
        <w:widowControl w:val="0"/>
        <w:numPr>
          <w:ilvl w:val="0"/>
          <w:numId w:val="13"/>
        </w:numPr>
        <w:kinsoku/>
        <w:wordWrap/>
        <w:overflowPunct/>
        <w:topLinePunct w:val="0"/>
        <w:autoSpaceDE/>
        <w:autoSpaceDN/>
        <w:bidi w:val="0"/>
        <w:adjustRightInd/>
        <w:snapToGrid/>
        <w:spacing w:line="560" w:lineRule="exact"/>
        <w:ind w:left="0" w:leftChars="0" w:firstLine="640" w:firstLineChars="200"/>
        <w:textAlignment w:val="auto"/>
        <w:rPr>
          <w:rFonts w:hint="eastAsia"/>
          <w:lang w:val="en-US" w:eastAsia="zh-CN"/>
        </w:rPr>
      </w:pPr>
      <w:r>
        <w:rPr>
          <w:rFonts w:hint="eastAsia"/>
          <w:lang w:val="en-US" w:eastAsia="zh-CN"/>
        </w:rPr>
        <w:t xml:space="preserve"> 法律依据：《建设工程安全生产管理条例》《建设工程质量管理条例》《北京市建设工程质量条例》《北京市建设工程施工现场管理办法》</w:t>
      </w:r>
    </w:p>
    <w:p>
      <w:pPr>
        <w:keepNext/>
        <w:keepLines w:val="0"/>
        <w:pageBreakBefore w:val="0"/>
        <w:widowControl w:val="0"/>
        <w:numPr>
          <w:ilvl w:val="0"/>
          <w:numId w:val="13"/>
        </w:numPr>
        <w:kinsoku/>
        <w:wordWrap/>
        <w:overflowPunct/>
        <w:topLinePunct w:val="0"/>
        <w:autoSpaceDE/>
        <w:autoSpaceDN/>
        <w:bidi w:val="0"/>
        <w:adjustRightInd/>
        <w:snapToGrid/>
        <w:spacing w:line="560" w:lineRule="exact"/>
        <w:ind w:left="0" w:leftChars="0" w:firstLine="640" w:firstLineChars="200"/>
        <w:textAlignment w:val="auto"/>
        <w:rPr>
          <w:rFonts w:hint="eastAsia"/>
          <w:lang w:val="en-US" w:eastAsia="zh-CN"/>
        </w:rPr>
      </w:pPr>
      <w:r>
        <w:rPr>
          <w:rFonts w:hint="eastAsia"/>
          <w:lang w:val="en-US" w:eastAsia="zh-CN"/>
        </w:rPr>
        <w:t xml:space="preserve"> 检查主体：东城区住房和城市建设委员会</w:t>
      </w:r>
    </w:p>
    <w:p>
      <w:pPr>
        <w:keepNext/>
        <w:keepLines w:val="0"/>
        <w:pageBreakBefore w:val="0"/>
        <w:widowControl w:val="0"/>
        <w:numPr>
          <w:ilvl w:val="0"/>
          <w:numId w:val="13"/>
        </w:numPr>
        <w:kinsoku/>
        <w:wordWrap/>
        <w:overflowPunct/>
        <w:topLinePunct w:val="0"/>
        <w:autoSpaceDE/>
        <w:autoSpaceDN/>
        <w:bidi w:val="0"/>
        <w:adjustRightInd/>
        <w:snapToGrid/>
        <w:spacing w:line="560" w:lineRule="exact"/>
        <w:ind w:left="0" w:leftChars="0" w:firstLine="640" w:firstLineChars="200"/>
        <w:textAlignment w:val="auto"/>
        <w:rPr>
          <w:rFonts w:hint="eastAsia"/>
          <w:lang w:val="en-US" w:eastAsia="zh-CN"/>
        </w:rPr>
      </w:pPr>
      <w:r>
        <w:rPr>
          <w:rFonts w:hint="eastAsia"/>
          <w:lang w:val="en-US" w:eastAsia="zh-CN"/>
        </w:rPr>
        <w:t xml:space="preserve"> 检查对象：东城区在监在施工程</w:t>
      </w:r>
    </w:p>
    <w:p>
      <w:pPr>
        <w:keepNext/>
        <w:keepLines w:val="0"/>
        <w:pageBreakBefore w:val="0"/>
        <w:widowControl w:val="0"/>
        <w:numPr>
          <w:ilvl w:val="0"/>
          <w:numId w:val="13"/>
        </w:numPr>
        <w:kinsoku/>
        <w:wordWrap/>
        <w:overflowPunct/>
        <w:topLinePunct w:val="0"/>
        <w:autoSpaceDE/>
        <w:autoSpaceDN/>
        <w:bidi w:val="0"/>
        <w:adjustRightInd/>
        <w:snapToGrid/>
        <w:spacing w:line="560" w:lineRule="exact"/>
        <w:ind w:left="0" w:leftChars="0" w:firstLine="640" w:firstLineChars="200"/>
        <w:textAlignment w:val="auto"/>
        <w:rPr>
          <w:rFonts w:hint="eastAsia"/>
          <w:lang w:val="en-US" w:eastAsia="zh-CN"/>
        </w:rPr>
      </w:pPr>
      <w:r>
        <w:rPr>
          <w:rFonts w:hint="eastAsia"/>
          <w:lang w:val="en-US" w:eastAsia="zh-CN"/>
        </w:rPr>
        <w:t xml:space="preserve"> 检查对象基数：东城区所有在监在施工程</w:t>
      </w:r>
    </w:p>
    <w:p>
      <w:pPr>
        <w:keepNext/>
        <w:keepLines w:val="0"/>
        <w:pageBreakBefore w:val="0"/>
        <w:widowControl w:val="0"/>
        <w:numPr>
          <w:ilvl w:val="0"/>
          <w:numId w:val="13"/>
        </w:numPr>
        <w:kinsoku/>
        <w:wordWrap/>
        <w:overflowPunct/>
        <w:topLinePunct w:val="0"/>
        <w:autoSpaceDE/>
        <w:autoSpaceDN/>
        <w:bidi w:val="0"/>
        <w:adjustRightInd/>
        <w:snapToGrid/>
        <w:spacing w:line="560" w:lineRule="exact"/>
        <w:ind w:left="0" w:leftChars="0" w:firstLine="640" w:firstLineChars="200"/>
        <w:textAlignment w:val="auto"/>
        <w:rPr>
          <w:rFonts w:hint="eastAsia"/>
          <w:lang w:val="en-US" w:eastAsia="zh-CN"/>
        </w:rPr>
      </w:pPr>
      <w:r>
        <w:rPr>
          <w:rFonts w:hint="eastAsia"/>
          <w:lang w:val="en-US" w:eastAsia="zh-CN"/>
        </w:rPr>
        <w:t xml:space="preserve"> 检查比例：&gt;200%</w:t>
      </w:r>
    </w:p>
    <w:p>
      <w:pPr>
        <w:keepNext/>
        <w:keepLines w:val="0"/>
        <w:pageBreakBefore w:val="0"/>
        <w:widowControl w:val="0"/>
        <w:numPr>
          <w:ilvl w:val="0"/>
          <w:numId w:val="13"/>
        </w:numPr>
        <w:kinsoku/>
        <w:wordWrap/>
        <w:overflowPunct/>
        <w:topLinePunct w:val="0"/>
        <w:autoSpaceDE/>
        <w:autoSpaceDN/>
        <w:bidi w:val="0"/>
        <w:adjustRightInd/>
        <w:snapToGrid/>
        <w:spacing w:line="560" w:lineRule="exact"/>
        <w:ind w:left="0" w:leftChars="0" w:firstLine="640" w:firstLineChars="200"/>
        <w:textAlignment w:val="auto"/>
        <w:rPr>
          <w:rFonts w:hint="eastAsia"/>
          <w:lang w:val="en-US" w:eastAsia="zh-CN"/>
        </w:rPr>
      </w:pPr>
      <w:r>
        <w:rPr>
          <w:rFonts w:hint="eastAsia"/>
          <w:lang w:val="en-US" w:eastAsia="zh-CN"/>
        </w:rPr>
        <w:t xml:space="preserve"> 检查方式：实地检查、网络检查</w:t>
      </w:r>
    </w:p>
    <w:p>
      <w:pPr>
        <w:rPr>
          <w:rFonts w:hint="eastAsia" w:ascii="Calibri" w:hAnsi="Calibri" w:eastAsia="仿宋_GB2312" w:cs="宋体"/>
          <w:b w:val="0"/>
          <w:kern w:val="2"/>
          <w:sz w:val="32"/>
          <w:szCs w:val="24"/>
          <w:lang w:val="en-US" w:eastAsia="zh-CN" w:bidi="ar-SA"/>
        </w:rPr>
      </w:pPr>
    </w:p>
    <w:p>
      <w:pPr>
        <w:ind w:left="0" w:leftChars="0" w:firstLine="0" w:firstLineChars="0"/>
      </w:pPr>
    </w:p>
    <w:tbl>
      <w:tblPr>
        <w:tblStyle w:val="14"/>
        <w:tblW w:w="88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6"/>
        <w:gridCol w:w="1080"/>
        <w:gridCol w:w="1780"/>
        <w:gridCol w:w="1079"/>
        <w:gridCol w:w="108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sz w:val="21"/>
                <w:szCs w:val="18"/>
              </w:rPr>
            </w:pPr>
            <w:r>
              <w:rPr>
                <w:rFonts w:hint="eastAsia"/>
                <w:sz w:val="21"/>
                <w:szCs w:val="18"/>
                <w:lang w:val="en-US" w:eastAsia="zh-CN"/>
              </w:rPr>
              <w:t>序号</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检查事项</w:t>
            </w:r>
          </w:p>
        </w:tc>
        <w:tc>
          <w:tcPr>
            <w:tcW w:w="1781"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检查依据</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检查主体</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检查对象</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检查对象基数</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检查比例</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检查方式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sz w:val="21"/>
                <w:szCs w:val="18"/>
              </w:rPr>
            </w:pPr>
            <w:r>
              <w:rPr>
                <w:rFonts w:hint="eastAsia"/>
                <w:sz w:val="21"/>
                <w:szCs w:val="18"/>
                <w:lang w:val="en-US" w:eastAsia="zh-CN"/>
              </w:rPr>
              <w:t>1</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施工许可</w:t>
            </w:r>
          </w:p>
        </w:tc>
        <w:tc>
          <w:tcPr>
            <w:tcW w:w="1781"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《建筑法》、《北京市建筑工程施工许可办法》</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东城区住房和城市建设委员会</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辖区内办理施工许可的在施项目</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180</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50%</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实地检查/网络检查/书面检查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2</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建筑节能</w:t>
            </w:r>
          </w:p>
        </w:tc>
        <w:tc>
          <w:tcPr>
            <w:tcW w:w="1781"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《民用建筑节能条例》、《北京市民用建筑节能管理办法》</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东城区住房和城市建设委员会</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辖区内办理施工许可的在施项目</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180</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30%</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实地检查/网络检查/书面检查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3</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建筑工程招标投标</w:t>
            </w:r>
          </w:p>
        </w:tc>
        <w:tc>
          <w:tcPr>
            <w:tcW w:w="1781"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《中华人民共和国招标投标法》、《招标投标法实施条例》</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东城区住房和城市建设委员</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招标人、招标代理、  评标委员会成员</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default" w:eastAsia="仿宋_GB2312"/>
                <w:sz w:val="21"/>
                <w:szCs w:val="18"/>
                <w:lang w:val="en-US" w:eastAsia="zh-CN"/>
              </w:rPr>
            </w:pPr>
            <w:r>
              <w:rPr>
                <w:rFonts w:hint="eastAsia"/>
                <w:sz w:val="21"/>
                <w:szCs w:val="18"/>
                <w:lang w:val="en-US" w:eastAsia="zh-CN"/>
              </w:rPr>
              <w:t>100</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default" w:eastAsia="仿宋_GB2312"/>
                <w:sz w:val="21"/>
                <w:szCs w:val="18"/>
                <w:lang w:val="en-US" w:eastAsia="zh-CN"/>
              </w:rPr>
            </w:pPr>
            <w:r>
              <w:rPr>
                <w:rFonts w:hint="eastAsia"/>
                <w:sz w:val="21"/>
                <w:szCs w:val="18"/>
                <w:lang w:val="en-US" w:eastAsia="zh-CN"/>
              </w:rPr>
              <w:t>100%</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rPr>
              <w:t>网络检查、</w:t>
            </w:r>
          </w:p>
          <w:p>
            <w:pPr>
              <w:pStyle w:val="2"/>
              <w:spacing w:line="240" w:lineRule="auto"/>
              <w:ind w:left="0" w:leftChars="0" w:firstLine="0" w:firstLineChars="0"/>
              <w:rPr>
                <w:rFonts w:hint="eastAsia"/>
                <w:sz w:val="21"/>
                <w:szCs w:val="18"/>
              </w:rPr>
            </w:pPr>
            <w:r>
              <w:rPr>
                <w:rFonts w:hint="eastAsia"/>
                <w:sz w:val="21"/>
                <w:szCs w:val="18"/>
              </w:rPr>
              <w:t>听取被检查对象说明介绍情况、询问被检查对象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4</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建筑工程市场行为</w:t>
            </w:r>
          </w:p>
        </w:tc>
        <w:tc>
          <w:tcPr>
            <w:tcW w:w="1781"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《中华人民共和国建筑法》、《建设工程质量管理条例》</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东城区住房和城市建设委员</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建设单位、施工单位、监理单位</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default" w:eastAsia="仿宋_GB2312"/>
                <w:sz w:val="21"/>
                <w:szCs w:val="18"/>
                <w:lang w:val="en-US" w:eastAsia="zh-CN"/>
              </w:rPr>
            </w:pPr>
            <w:r>
              <w:rPr>
                <w:rFonts w:hint="eastAsia"/>
                <w:sz w:val="21"/>
                <w:szCs w:val="18"/>
                <w:lang w:val="en-US" w:eastAsia="zh-CN"/>
              </w:rPr>
              <w:t>50</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default" w:eastAsia="仿宋_GB2312"/>
                <w:sz w:val="21"/>
                <w:szCs w:val="18"/>
                <w:lang w:val="en-US" w:eastAsia="zh-CN"/>
              </w:rPr>
            </w:pPr>
            <w:r>
              <w:rPr>
                <w:rFonts w:hint="eastAsia"/>
                <w:sz w:val="21"/>
                <w:szCs w:val="18"/>
                <w:lang w:val="en-US" w:eastAsia="zh-CN"/>
              </w:rPr>
              <w:t>100%</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实地检查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9"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5</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建筑工程施工发包与承包违法行为</w:t>
            </w:r>
          </w:p>
        </w:tc>
        <w:tc>
          <w:tcPr>
            <w:tcW w:w="1781"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中华人民共和国建筑法》、《中华人民共和国招标投标法》、《建设工程质量管理条例》、《建设工程安全生产管理条例》、《中华人民共和国招标投标法实施条例》、《北京市建设工程质量条例》、《工程建设项目施工招标投标办法》、《建筑工程施工发包与承包违法行为认定查处管理办法》</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东城区住房和城市建设委员会</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全区范围内已取得建筑工程施工许可证和施工登记意见函的房屋建筑和市政基础设施工程（检查老旧小区改造、保障性住房项目、大型民生工程）</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老旧小区改造、保障性住房项目、大型民生工程</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旧小区改造、保障性住房项目、大型民生工程数量的百分之五十</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实地检查/网络检查/书面检查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6</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对建筑业企业的检查</w:t>
            </w:r>
          </w:p>
        </w:tc>
        <w:tc>
          <w:tcPr>
            <w:tcW w:w="1781"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建筑业企业资质管理规定(建设部第22号令)</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东城区住房和城市建设委员会</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在我区注册的建筑业企业</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200</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35%</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网络检查/书面检查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7</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房地产开发企业资质</w:t>
            </w:r>
          </w:p>
        </w:tc>
        <w:tc>
          <w:tcPr>
            <w:tcW w:w="1781"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《房地产开发企业资质管理规定》（中华人民共和国建设部令77号）</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东城区住房和城市建设委员会</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在我区注册的房地产开发企业</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60</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50%</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7.网络检查/书面检查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8</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依职责开展房地产经纪机构经纪行为检查</w:t>
            </w:r>
          </w:p>
        </w:tc>
        <w:tc>
          <w:tcPr>
            <w:tcW w:w="1781"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《房地产经纪管理办法》</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东城区住房和城市建设委员会</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房地产经纪机构</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307</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211%</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实地检查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9</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依职责开展商品房预售项目检查</w:t>
            </w:r>
          </w:p>
        </w:tc>
        <w:tc>
          <w:tcPr>
            <w:tcW w:w="1781"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《城市商品房预售管理办法》</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东城区住房和城市建设委员会</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2022年审批通过的项目地址在东城区的预售商品房项目</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4</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75%</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部门联合“双随机”抽查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10</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依职责开展房产测绘单位房产测绘行为检查</w:t>
            </w:r>
          </w:p>
        </w:tc>
        <w:tc>
          <w:tcPr>
            <w:tcW w:w="1781"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《房产测绘管理办法》</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东城区住房和城市建设委员会</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2023年向我委提请房产测绘成果审核的房产测绘单位</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部门联合“双随机”抽查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5"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11</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房屋安全使用和普通地下室</w:t>
            </w:r>
          </w:p>
        </w:tc>
        <w:tc>
          <w:tcPr>
            <w:tcW w:w="1781"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《北京市人民防空工程和普通地下室安全使用管理办法》政府令 第277号令第二次修改、《北京市房屋建筑使用安全管理办法》政府令229号</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东城区住房和城市建设委员会</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东城区内人员密集的公共建筑、东城区内普通地下室</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房屋总量（动态）3497处、普通地下室（动态）2524处</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5.02%</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实地检查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12</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安全生产、物业相关法律落实</w:t>
            </w:r>
          </w:p>
        </w:tc>
        <w:tc>
          <w:tcPr>
            <w:tcW w:w="1781"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《物业管理条例》、《北京市物业管理条例》</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东城区住房和城市建设委员会</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物业服务项目</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227</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＞264%</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实地检查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13</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廉租实物住房后期运营管理</w:t>
            </w:r>
          </w:p>
        </w:tc>
        <w:tc>
          <w:tcPr>
            <w:tcW w:w="1781"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日常管理</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东城区住房和城市建设委员会</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我区廉租实物住房项目</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7</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＞200%</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实地检查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7"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14</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拆迁现场检查</w:t>
            </w:r>
          </w:p>
        </w:tc>
        <w:tc>
          <w:tcPr>
            <w:tcW w:w="1781"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《北京市集体土地房屋拆迁管理办法》</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东城区住房和城市建设委员会</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辖区拆迁项目</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12</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大于200%</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实地检查/电话检查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5"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15</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施工项目现场管理人员在岗在位情况；现场质量、安全、劳务、扬尘等情况</w:t>
            </w:r>
          </w:p>
        </w:tc>
        <w:tc>
          <w:tcPr>
            <w:tcW w:w="1781"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 xml:space="preserve"> 《建设工程安全生产管理条例》《建设工程质量管理条例》《北京市建设工程质量条例》《北京市建设工程施工现场管理办法》</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东城区住房和城市建设委员会</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东城区在监在施工程</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东城区所有在监在施工程</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&gt;200%</w:t>
            </w:r>
          </w:p>
        </w:tc>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spacing w:line="240" w:lineRule="auto"/>
              <w:ind w:left="0" w:leftChars="0" w:firstLine="0" w:firstLineChars="0"/>
              <w:rPr>
                <w:rFonts w:hint="eastAsia"/>
                <w:sz w:val="21"/>
                <w:szCs w:val="18"/>
              </w:rPr>
            </w:pPr>
            <w:r>
              <w:rPr>
                <w:rFonts w:hint="eastAsia"/>
                <w:sz w:val="21"/>
                <w:szCs w:val="18"/>
                <w:lang w:val="en-US" w:eastAsia="zh-CN"/>
              </w:rPr>
              <w:t>实地检查、网络检查</w:t>
            </w:r>
          </w:p>
        </w:tc>
      </w:tr>
    </w:tbl>
    <w:p>
      <w:pPr>
        <w:pStyle w:val="2"/>
        <w:spacing w:line="240" w:lineRule="auto"/>
        <w:ind w:left="0" w:leftChars="0" w:firstLine="0" w:firstLineChars="0"/>
        <w:rPr>
          <w:sz w:val="21"/>
          <w:szCs w:val="18"/>
        </w:rPr>
      </w:pPr>
    </w:p>
    <w:sectPr>
      <w:pgSz w:w="11906" w:h="16838"/>
      <w:pgMar w:top="2098" w:right="1474" w:bottom="1984" w:left="1587" w:header="851" w:footer="992" w:gutter="0"/>
      <w:cols w:space="0" w:num="1"/>
      <w:rtlGutter w:val="0"/>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64E45B"/>
    <w:multiLevelType w:val="singleLevel"/>
    <w:tmpl w:val="A364E45B"/>
    <w:lvl w:ilvl="0" w:tentative="0">
      <w:start w:val="1"/>
      <w:numFmt w:val="decimal"/>
      <w:lvlText w:val="%1."/>
      <w:lvlJc w:val="left"/>
      <w:pPr>
        <w:tabs>
          <w:tab w:val="left" w:pos="312"/>
        </w:tabs>
      </w:pPr>
    </w:lvl>
  </w:abstractNum>
  <w:abstractNum w:abstractNumId="1">
    <w:nsid w:val="BC82F77E"/>
    <w:multiLevelType w:val="singleLevel"/>
    <w:tmpl w:val="BC82F77E"/>
    <w:lvl w:ilvl="0" w:tentative="0">
      <w:start w:val="1"/>
      <w:numFmt w:val="decimal"/>
      <w:lvlText w:val="%1."/>
      <w:lvlJc w:val="left"/>
      <w:pPr>
        <w:tabs>
          <w:tab w:val="left" w:pos="312"/>
        </w:tabs>
      </w:pPr>
    </w:lvl>
  </w:abstractNum>
  <w:abstractNum w:abstractNumId="2">
    <w:nsid w:val="BDFAE83D"/>
    <w:multiLevelType w:val="singleLevel"/>
    <w:tmpl w:val="BDFAE83D"/>
    <w:lvl w:ilvl="0" w:tentative="0">
      <w:start w:val="1"/>
      <w:numFmt w:val="decimal"/>
      <w:lvlText w:val="%1."/>
      <w:lvlJc w:val="left"/>
      <w:pPr>
        <w:tabs>
          <w:tab w:val="left" w:pos="312"/>
        </w:tabs>
      </w:pPr>
    </w:lvl>
  </w:abstractNum>
  <w:abstractNum w:abstractNumId="3">
    <w:nsid w:val="DEDFAA52"/>
    <w:multiLevelType w:val="singleLevel"/>
    <w:tmpl w:val="DEDFAA52"/>
    <w:lvl w:ilvl="0" w:tentative="0">
      <w:start w:val="1"/>
      <w:numFmt w:val="decimal"/>
      <w:suff w:val="space"/>
      <w:lvlText w:val="%1."/>
      <w:lvlJc w:val="left"/>
    </w:lvl>
  </w:abstractNum>
  <w:abstractNum w:abstractNumId="4">
    <w:nsid w:val="DEE22CB5"/>
    <w:multiLevelType w:val="singleLevel"/>
    <w:tmpl w:val="DEE22CB5"/>
    <w:lvl w:ilvl="0" w:tentative="0">
      <w:start w:val="1"/>
      <w:numFmt w:val="decimal"/>
      <w:lvlText w:val="%1."/>
      <w:lvlJc w:val="left"/>
      <w:pPr>
        <w:tabs>
          <w:tab w:val="left" w:pos="312"/>
        </w:tabs>
      </w:pPr>
    </w:lvl>
  </w:abstractNum>
  <w:abstractNum w:abstractNumId="5">
    <w:nsid w:val="DFCA6275"/>
    <w:multiLevelType w:val="singleLevel"/>
    <w:tmpl w:val="DFCA6275"/>
    <w:lvl w:ilvl="0" w:tentative="0">
      <w:start w:val="1"/>
      <w:numFmt w:val="decimal"/>
      <w:lvlText w:val="%1."/>
      <w:lvlJc w:val="left"/>
      <w:pPr>
        <w:tabs>
          <w:tab w:val="left" w:pos="312"/>
        </w:tabs>
      </w:pPr>
    </w:lvl>
  </w:abstractNum>
  <w:abstractNum w:abstractNumId="6">
    <w:nsid w:val="F4E3D1DE"/>
    <w:multiLevelType w:val="singleLevel"/>
    <w:tmpl w:val="F4E3D1DE"/>
    <w:lvl w:ilvl="0" w:tentative="0">
      <w:start w:val="1"/>
      <w:numFmt w:val="decimal"/>
      <w:suff w:val="space"/>
      <w:lvlText w:val="%1."/>
      <w:lvlJc w:val="left"/>
    </w:lvl>
  </w:abstractNum>
  <w:abstractNum w:abstractNumId="7">
    <w:nsid w:val="0F5CA448"/>
    <w:multiLevelType w:val="singleLevel"/>
    <w:tmpl w:val="0F5CA448"/>
    <w:lvl w:ilvl="0" w:tentative="0">
      <w:start w:val="1"/>
      <w:numFmt w:val="decimal"/>
      <w:lvlText w:val="%1."/>
      <w:lvlJc w:val="left"/>
      <w:pPr>
        <w:tabs>
          <w:tab w:val="left" w:pos="312"/>
        </w:tabs>
      </w:pPr>
    </w:lvl>
  </w:abstractNum>
  <w:abstractNum w:abstractNumId="8">
    <w:nsid w:val="119C51A3"/>
    <w:multiLevelType w:val="singleLevel"/>
    <w:tmpl w:val="119C51A3"/>
    <w:lvl w:ilvl="0" w:tentative="0">
      <w:start w:val="1"/>
      <w:numFmt w:val="decimal"/>
      <w:lvlText w:val="%1."/>
      <w:lvlJc w:val="left"/>
      <w:pPr>
        <w:tabs>
          <w:tab w:val="left" w:pos="312"/>
        </w:tabs>
      </w:pPr>
    </w:lvl>
  </w:abstractNum>
  <w:abstractNum w:abstractNumId="9">
    <w:nsid w:val="218A6AED"/>
    <w:multiLevelType w:val="singleLevel"/>
    <w:tmpl w:val="218A6AED"/>
    <w:lvl w:ilvl="0" w:tentative="0">
      <w:start w:val="1"/>
      <w:numFmt w:val="decimal"/>
      <w:lvlText w:val="%1."/>
      <w:lvlJc w:val="left"/>
      <w:pPr>
        <w:tabs>
          <w:tab w:val="left" w:pos="312"/>
        </w:tabs>
      </w:pPr>
    </w:lvl>
  </w:abstractNum>
  <w:abstractNum w:abstractNumId="10">
    <w:nsid w:val="2D381DCE"/>
    <w:multiLevelType w:val="singleLevel"/>
    <w:tmpl w:val="2D381DCE"/>
    <w:lvl w:ilvl="0" w:tentative="0">
      <w:start w:val="1"/>
      <w:numFmt w:val="decimal"/>
      <w:lvlText w:val="%1."/>
      <w:lvlJc w:val="left"/>
      <w:pPr>
        <w:tabs>
          <w:tab w:val="left" w:pos="312"/>
        </w:tabs>
      </w:pPr>
    </w:lvl>
  </w:abstractNum>
  <w:abstractNum w:abstractNumId="11">
    <w:nsid w:val="2FBF9DD1"/>
    <w:multiLevelType w:val="singleLevel"/>
    <w:tmpl w:val="2FBF9DD1"/>
    <w:lvl w:ilvl="0" w:tentative="0">
      <w:start w:val="1"/>
      <w:numFmt w:val="decimal"/>
      <w:lvlText w:val="%1."/>
      <w:lvlJc w:val="left"/>
      <w:pPr>
        <w:tabs>
          <w:tab w:val="left" w:pos="312"/>
        </w:tabs>
      </w:pPr>
    </w:lvl>
  </w:abstractNum>
  <w:abstractNum w:abstractNumId="12">
    <w:nsid w:val="4D22E531"/>
    <w:multiLevelType w:val="multilevel"/>
    <w:tmpl w:val="4D22E531"/>
    <w:lvl w:ilvl="0" w:tentative="0">
      <w:start w:val="1"/>
      <w:numFmt w:val="chineseCounting"/>
      <w:pStyle w:val="3"/>
      <w:suff w:val="nothing"/>
      <w:lvlText w:val="%1、"/>
      <w:lvlJc w:val="left"/>
      <w:pPr>
        <w:ind w:left="420" w:leftChars="0" w:hanging="420" w:firstLineChars="0"/>
      </w:pPr>
      <w:rPr>
        <w:rFonts w:hint="eastAsia"/>
      </w:rPr>
    </w:lvl>
    <w:lvl w:ilvl="1" w:tentative="0">
      <w:start w:val="1"/>
      <w:numFmt w:val="chineseCounting"/>
      <w:pStyle w:val="4"/>
      <w:suff w:val="nothing"/>
      <w:lvlText w:val="（%2）"/>
      <w:lvlJc w:val="left"/>
      <w:pPr>
        <w:ind w:left="-230" w:leftChars="0" w:firstLine="0" w:firstLineChars="0"/>
      </w:pPr>
      <w:rPr>
        <w:rFonts w:hint="eastAsia"/>
      </w:rPr>
    </w:lvl>
    <w:lvl w:ilvl="2" w:tentative="0">
      <w:start w:val="1"/>
      <w:numFmt w:val="decimal"/>
      <w:suff w:val="nothing"/>
      <w:lvlText w:val="%3．"/>
      <w:lvlJc w:val="left"/>
      <w:pPr>
        <w:ind w:left="0" w:leftChars="0" w:firstLine="400" w:firstLineChars="0"/>
      </w:pPr>
      <w:rPr>
        <w:rFonts w:hint="eastAsia"/>
      </w:rPr>
    </w:lvl>
    <w:lvl w:ilvl="3" w:tentative="0">
      <w:start w:val="1"/>
      <w:numFmt w:val="decimal"/>
      <w:pStyle w:val="6"/>
      <w:suff w:val="nothing"/>
      <w:lvlText w:val="（%4）"/>
      <w:lvlJc w:val="left"/>
      <w:pPr>
        <w:ind w:left="0" w:leftChars="0" w:firstLine="402" w:firstLineChars="0"/>
      </w:pPr>
      <w:rPr>
        <w:rFonts w:hint="eastAsia"/>
      </w:rPr>
    </w:lvl>
    <w:lvl w:ilvl="4" w:tentative="0">
      <w:start w:val="1"/>
      <w:numFmt w:val="decimalEnclosedCircleChinese"/>
      <w:pStyle w:val="7"/>
      <w:suff w:val="nothing"/>
      <w:lvlText w:val="%5"/>
      <w:lvlJc w:val="left"/>
      <w:pPr>
        <w:ind w:left="0" w:leftChars="0" w:firstLine="402" w:firstLineChars="0"/>
      </w:pPr>
      <w:rPr>
        <w:rFonts w:hint="eastAsia"/>
      </w:rPr>
    </w:lvl>
    <w:lvl w:ilvl="5" w:tentative="0">
      <w:start w:val="1"/>
      <w:numFmt w:val="decimal"/>
      <w:pStyle w:val="8"/>
      <w:suff w:val="nothing"/>
      <w:lvlText w:val="%6）"/>
      <w:lvlJc w:val="left"/>
      <w:pPr>
        <w:ind w:left="0" w:leftChars="0" w:firstLine="402" w:firstLineChars="0"/>
      </w:pPr>
      <w:rPr>
        <w:rFonts w:hint="eastAsia"/>
      </w:rPr>
    </w:lvl>
    <w:lvl w:ilvl="6" w:tentative="0">
      <w:start w:val="1"/>
      <w:numFmt w:val="lowerLetter"/>
      <w:pStyle w:val="9"/>
      <w:suff w:val="nothing"/>
      <w:lvlText w:val="%7．"/>
      <w:lvlJc w:val="left"/>
      <w:pPr>
        <w:ind w:left="0" w:leftChars="0" w:firstLine="402" w:firstLineChars="0"/>
      </w:pPr>
      <w:rPr>
        <w:rFonts w:hint="eastAsia"/>
      </w:rPr>
    </w:lvl>
    <w:lvl w:ilvl="7" w:tentative="0">
      <w:start w:val="1"/>
      <w:numFmt w:val="lowerLetter"/>
      <w:pStyle w:val="10"/>
      <w:suff w:val="nothing"/>
      <w:lvlText w:val="%8）"/>
      <w:lvlJc w:val="left"/>
      <w:pPr>
        <w:ind w:left="0" w:leftChars="0" w:firstLine="402" w:firstLineChars="0"/>
      </w:pPr>
      <w:rPr>
        <w:rFonts w:hint="eastAsia"/>
      </w:rPr>
    </w:lvl>
    <w:lvl w:ilvl="8" w:tentative="0">
      <w:start w:val="1"/>
      <w:numFmt w:val="lowerRoman"/>
      <w:pStyle w:val="11"/>
      <w:suff w:val="nothing"/>
      <w:lvlText w:val="%9 "/>
      <w:lvlJc w:val="left"/>
      <w:pPr>
        <w:ind w:left="0" w:leftChars="0" w:firstLine="402" w:firstLineChars="0"/>
      </w:pPr>
      <w:rPr>
        <w:rFonts w:hint="eastAsia"/>
      </w:rPr>
    </w:lvl>
  </w:abstractNum>
  <w:num w:numId="1">
    <w:abstractNumId w:val="12"/>
  </w:num>
  <w:num w:numId="2">
    <w:abstractNumId w:val="0"/>
  </w:num>
  <w:num w:numId="3">
    <w:abstractNumId w:val="3"/>
  </w:num>
  <w:num w:numId="4">
    <w:abstractNumId w:val="1"/>
  </w:num>
  <w:num w:numId="5">
    <w:abstractNumId w:val="2"/>
  </w:num>
  <w:num w:numId="6">
    <w:abstractNumId w:val="11"/>
  </w:num>
  <w:num w:numId="7">
    <w:abstractNumId w:val="7"/>
  </w:num>
  <w:num w:numId="8">
    <w:abstractNumId w:val="8"/>
  </w:num>
  <w:num w:numId="9">
    <w:abstractNumId w:val="9"/>
  </w:num>
  <w:num w:numId="10">
    <w:abstractNumId w:val="10"/>
  </w:num>
  <w:num w:numId="11">
    <w:abstractNumId w:val="4"/>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jMzE4MGRjYzlmYzc1ZDA5NmEyZjM0NWU3ZTRmNTUifQ=="/>
  </w:docVars>
  <w:rsids>
    <w:rsidRoot w:val="301F3EE0"/>
    <w:rsid w:val="02C52950"/>
    <w:rsid w:val="05BE54AE"/>
    <w:rsid w:val="05D6449D"/>
    <w:rsid w:val="0687769B"/>
    <w:rsid w:val="09F01BB3"/>
    <w:rsid w:val="09F95713"/>
    <w:rsid w:val="0A0379A9"/>
    <w:rsid w:val="0BC11F55"/>
    <w:rsid w:val="0C0274D6"/>
    <w:rsid w:val="0C146EFE"/>
    <w:rsid w:val="0F0F76C3"/>
    <w:rsid w:val="103E2E53"/>
    <w:rsid w:val="11FF0BF3"/>
    <w:rsid w:val="126E15BF"/>
    <w:rsid w:val="14DA492C"/>
    <w:rsid w:val="15AA3F44"/>
    <w:rsid w:val="19C2280C"/>
    <w:rsid w:val="1CA83721"/>
    <w:rsid w:val="20A7287E"/>
    <w:rsid w:val="23F03B25"/>
    <w:rsid w:val="258F593E"/>
    <w:rsid w:val="27EB411E"/>
    <w:rsid w:val="28047D19"/>
    <w:rsid w:val="29096B33"/>
    <w:rsid w:val="298718C5"/>
    <w:rsid w:val="29980D64"/>
    <w:rsid w:val="2C39038C"/>
    <w:rsid w:val="2CEA2AA4"/>
    <w:rsid w:val="300F3FE9"/>
    <w:rsid w:val="301F3EE0"/>
    <w:rsid w:val="316609CE"/>
    <w:rsid w:val="31900382"/>
    <w:rsid w:val="324117D7"/>
    <w:rsid w:val="327B40CD"/>
    <w:rsid w:val="33E85155"/>
    <w:rsid w:val="35091C4D"/>
    <w:rsid w:val="364E036C"/>
    <w:rsid w:val="369C1363"/>
    <w:rsid w:val="37DE4318"/>
    <w:rsid w:val="38414777"/>
    <w:rsid w:val="38603BA0"/>
    <w:rsid w:val="3993671B"/>
    <w:rsid w:val="3AA27DED"/>
    <w:rsid w:val="3AA52546"/>
    <w:rsid w:val="3AF126D9"/>
    <w:rsid w:val="3DE530BB"/>
    <w:rsid w:val="407B70DE"/>
    <w:rsid w:val="40E6723E"/>
    <w:rsid w:val="41D73884"/>
    <w:rsid w:val="429F0F77"/>
    <w:rsid w:val="43122675"/>
    <w:rsid w:val="43B23BD1"/>
    <w:rsid w:val="45B4676C"/>
    <w:rsid w:val="4A0B3451"/>
    <w:rsid w:val="4BBE1169"/>
    <w:rsid w:val="4BFB3ED6"/>
    <w:rsid w:val="4DBD65F9"/>
    <w:rsid w:val="4E7037CD"/>
    <w:rsid w:val="4FE221C4"/>
    <w:rsid w:val="4FEB24AF"/>
    <w:rsid w:val="535F0E06"/>
    <w:rsid w:val="557132BB"/>
    <w:rsid w:val="599F5E06"/>
    <w:rsid w:val="5BD23E8D"/>
    <w:rsid w:val="5D7B02E7"/>
    <w:rsid w:val="5EC31DED"/>
    <w:rsid w:val="5F36029E"/>
    <w:rsid w:val="614B7F43"/>
    <w:rsid w:val="625A20B3"/>
    <w:rsid w:val="657F5251"/>
    <w:rsid w:val="66211563"/>
    <w:rsid w:val="69710651"/>
    <w:rsid w:val="69D55AF9"/>
    <w:rsid w:val="6A400B7F"/>
    <w:rsid w:val="6BF41208"/>
    <w:rsid w:val="6CBF7ACC"/>
    <w:rsid w:val="6EE551AD"/>
    <w:rsid w:val="6FC817AB"/>
    <w:rsid w:val="719B2847"/>
    <w:rsid w:val="77EC1B56"/>
    <w:rsid w:val="77FD3978"/>
    <w:rsid w:val="7B3D6B4A"/>
    <w:rsid w:val="7C20767E"/>
    <w:rsid w:val="7C9F27B6"/>
    <w:rsid w:val="7DBC6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widowControl w:val="0"/>
      <w:spacing w:line="360" w:lineRule="auto"/>
      <w:ind w:firstLine="870" w:firstLineChars="200"/>
      <w:jc w:val="both"/>
    </w:pPr>
    <w:rPr>
      <w:rFonts w:ascii="Calibri" w:hAnsi="Calibri" w:eastAsia="仿宋_GB2312" w:cs="Times New Roman"/>
      <w:kern w:val="2"/>
      <w:sz w:val="32"/>
      <w:szCs w:val="24"/>
      <w:lang w:val="en-US" w:eastAsia="zh-CN" w:bidi="ar-SA"/>
    </w:rPr>
  </w:style>
  <w:style w:type="paragraph" w:styleId="3">
    <w:name w:val="heading 1"/>
    <w:basedOn w:val="1"/>
    <w:next w:val="1"/>
    <w:link w:val="18"/>
    <w:qFormat/>
    <w:uiPriority w:val="0"/>
    <w:pPr>
      <w:keepNext/>
      <w:keepLines w:val="0"/>
      <w:numPr>
        <w:ilvl w:val="0"/>
        <w:numId w:val="1"/>
      </w:numPr>
      <w:tabs>
        <w:tab w:val="left" w:pos="0"/>
      </w:tabs>
      <w:spacing w:before="50" w:beforeLines="50" w:beforeAutospacing="0" w:after="50" w:afterLines="50" w:afterAutospacing="0" w:line="360" w:lineRule="auto"/>
      <w:ind w:left="0" w:firstLine="720" w:firstLineChars="200"/>
      <w:outlineLvl w:val="0"/>
    </w:pPr>
    <w:rPr>
      <w:rFonts w:eastAsia="黑体"/>
      <w:b/>
      <w:kern w:val="44"/>
    </w:rPr>
  </w:style>
  <w:style w:type="paragraph" w:styleId="4">
    <w:name w:val="heading 2"/>
    <w:basedOn w:val="1"/>
    <w:next w:val="1"/>
    <w:link w:val="19"/>
    <w:unhideWhenUsed/>
    <w:qFormat/>
    <w:uiPriority w:val="0"/>
    <w:pPr>
      <w:keepNext/>
      <w:keepLines w:val="0"/>
      <w:numPr>
        <w:ilvl w:val="1"/>
        <w:numId w:val="1"/>
      </w:numPr>
      <w:spacing w:before="140" w:beforeAutospacing="0" w:after="20" w:afterAutospacing="0" w:line="360" w:lineRule="auto"/>
      <w:ind w:left="0" w:firstLine="870" w:firstLineChars="200"/>
      <w:outlineLvl w:val="1"/>
    </w:pPr>
    <w:rPr>
      <w:rFonts w:ascii="Arial" w:hAnsi="Arial" w:eastAsia="楷体"/>
      <w:b/>
      <w:szCs w:val="32"/>
    </w:rPr>
  </w:style>
  <w:style w:type="paragraph" w:styleId="5">
    <w:name w:val="heading 3"/>
    <w:basedOn w:val="1"/>
    <w:next w:val="1"/>
    <w:link w:val="20"/>
    <w:unhideWhenUsed/>
    <w:qFormat/>
    <w:uiPriority w:val="0"/>
    <w:pPr>
      <w:keepNext/>
      <w:keepLines w:val="0"/>
      <w:spacing w:before="50" w:beforeLines="50" w:beforeAutospacing="0" w:after="50" w:afterLines="50" w:afterAutospacing="0" w:line="360" w:lineRule="auto"/>
      <w:ind w:left="0" w:firstLine="640" w:firstLineChars="200"/>
      <w:outlineLvl w:val="2"/>
    </w:pPr>
    <w:rPr>
      <w:rFonts w:cs="宋体"/>
    </w:rPr>
  </w:style>
  <w:style w:type="paragraph" w:styleId="6">
    <w:name w:val="heading 4"/>
    <w:basedOn w:val="1"/>
    <w:next w:val="1"/>
    <w:link w:val="21"/>
    <w:semiHidden/>
    <w:unhideWhenUsed/>
    <w:qFormat/>
    <w:uiPriority w:val="0"/>
    <w:pPr>
      <w:keepNext/>
      <w:keepLines w:val="0"/>
      <w:numPr>
        <w:ilvl w:val="3"/>
        <w:numId w:val="1"/>
      </w:numPr>
      <w:spacing w:before="40" w:beforeAutospacing="0" w:after="50" w:afterAutospacing="0" w:line="360" w:lineRule="auto"/>
      <w:ind w:left="0" w:firstLine="402" w:firstLineChars="0"/>
      <w:outlineLvl w:val="3"/>
    </w:pPr>
    <w:rPr>
      <w:rFonts w:ascii="Arial" w:hAnsi="Arial" w:eastAsia="黑体" w:cs="Times New Roman"/>
      <w:sz w:val="28"/>
    </w:rPr>
  </w:style>
  <w:style w:type="paragraph" w:styleId="7">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firstLine="402" w:firstLineChars="0"/>
      <w:outlineLvl w:val="4"/>
    </w:pPr>
    <w:rPr>
      <w:b/>
      <w:sz w:val="28"/>
    </w:rPr>
  </w:style>
  <w:style w:type="paragraph" w:styleId="8">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firstLineChars="0"/>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firstLineChars="0"/>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firstLineChars="0"/>
      <w:outlineLvl w:val="8"/>
    </w:pPr>
    <w:rPr>
      <w:rFonts w:ascii="Arial" w:hAnsi="Arial" w:eastAsia="黑体"/>
      <w:sz w:val="21"/>
    </w:rPr>
  </w:style>
  <w:style w:type="character" w:default="1" w:styleId="15">
    <w:name w:val="Default Paragraph Font"/>
    <w:qFormat/>
    <w:uiPriority w:val="0"/>
    <w:rPr>
      <w:rFonts w:ascii="Calibri" w:hAnsi="Calibri" w:eastAsia="仿宋"/>
      <w:sz w:val="32"/>
    </w:rPr>
  </w:style>
  <w:style w:type="table" w:default="1" w:styleId="14">
    <w:name w:val="Normal Table"/>
    <w:semiHidden/>
    <w:qFormat/>
    <w:uiPriority w:val="0"/>
    <w:tblPr>
      <w:tblCellMar>
        <w:top w:w="0" w:type="dxa"/>
        <w:left w:w="108" w:type="dxa"/>
        <w:bottom w:w="0" w:type="dxa"/>
        <w:right w:w="108" w:type="dxa"/>
      </w:tblCellMar>
    </w:tblPr>
  </w:style>
  <w:style w:type="paragraph" w:styleId="2">
    <w:name w:val="index 1"/>
    <w:basedOn w:val="1"/>
    <w:next w:val="1"/>
    <w:qFormat/>
    <w:uiPriority w:val="0"/>
  </w:style>
  <w:style w:type="paragraph" w:styleId="12">
    <w:name w:val="Body Text"/>
    <w:basedOn w:val="1"/>
    <w:qFormat/>
    <w:uiPriority w:val="0"/>
    <w:pPr>
      <w:spacing w:after="120" w:afterLines="0" w:afterAutospacing="0"/>
    </w:p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6">
    <w:name w:val="表格"/>
    <w:basedOn w:val="1"/>
    <w:qFormat/>
    <w:uiPriority w:val="0"/>
    <w:pPr>
      <w:widowControl/>
      <w:spacing w:line="320" w:lineRule="exact"/>
      <w:ind w:firstLine="0" w:firstLineChars="0"/>
      <w:jc w:val="center"/>
      <w:textAlignment w:val="center"/>
    </w:pPr>
    <w:rPr>
      <w:rFonts w:hint="eastAsia" w:ascii="仿宋" w:hAnsi="仿宋" w:eastAsia="仿宋" w:cs="仿宋"/>
      <w:b/>
      <w:bCs/>
      <w:color w:val="000000"/>
      <w:kern w:val="0"/>
      <w:sz w:val="24"/>
      <w:u w:val="none"/>
      <w:lang w:bidi="ar"/>
    </w:rPr>
  </w:style>
  <w:style w:type="paragraph" w:customStyle="1" w:styleId="17">
    <w:name w:val="文头"/>
    <w:basedOn w:val="1"/>
    <w:next w:val="1"/>
    <w:qFormat/>
    <w:uiPriority w:val="0"/>
    <w:pPr>
      <w:keepNext/>
      <w:spacing w:line="360" w:lineRule="auto"/>
      <w:ind w:firstLine="0" w:firstLineChars="0"/>
      <w:jc w:val="center"/>
    </w:pPr>
    <w:rPr>
      <w:rFonts w:ascii="Times New Roman" w:hAnsi="Times New Roman" w:eastAsia="方正小标宋简体" w:cs="Times New Roman"/>
      <w:b/>
      <w:sz w:val="44"/>
    </w:rPr>
  </w:style>
  <w:style w:type="character" w:customStyle="1" w:styleId="18">
    <w:name w:val="标题 1 Char"/>
    <w:link w:val="3"/>
    <w:autoRedefine/>
    <w:qFormat/>
    <w:uiPriority w:val="0"/>
    <w:rPr>
      <w:rFonts w:ascii="Calibri" w:hAnsi="Calibri" w:eastAsia="黑体" w:cs="Times New Roman"/>
      <w:b/>
      <w:kern w:val="44"/>
    </w:rPr>
  </w:style>
  <w:style w:type="character" w:customStyle="1" w:styleId="19">
    <w:name w:val="标题 2 Char"/>
    <w:link w:val="4"/>
    <w:qFormat/>
    <w:uiPriority w:val="0"/>
    <w:rPr>
      <w:rFonts w:ascii="Arial" w:hAnsi="Arial" w:eastAsia="楷体" w:cs="Times New Roman"/>
      <w:b/>
      <w:szCs w:val="32"/>
    </w:rPr>
  </w:style>
  <w:style w:type="character" w:customStyle="1" w:styleId="20">
    <w:name w:val="标题 3 Char"/>
    <w:link w:val="5"/>
    <w:autoRedefine/>
    <w:qFormat/>
    <w:uiPriority w:val="0"/>
    <w:rPr>
      <w:rFonts w:ascii="Calibri" w:hAnsi="Calibri" w:eastAsia="仿宋_GB2312" w:cs="宋体"/>
    </w:rPr>
  </w:style>
  <w:style w:type="character" w:customStyle="1" w:styleId="21">
    <w:name w:val="标题 4 Char"/>
    <w:basedOn w:val="15"/>
    <w:link w:val="6"/>
    <w:qFormat/>
    <w:uiPriority w:val="0"/>
    <w:rPr>
      <w:rFonts w:ascii="Arial" w:hAnsi="Arial" w:eastAsia="黑体" w:cs="Times New Roman"/>
      <w:sz w:val="28"/>
      <w:szCs w:val="24"/>
    </w:rPr>
  </w:style>
  <w:style w:type="paragraph" w:customStyle="1" w:styleId="22">
    <w:name w:val="通知抬头"/>
    <w:basedOn w:val="1"/>
    <w:next w:val="1"/>
    <w:qFormat/>
    <w:uiPriority w:val="0"/>
    <w:pPr>
      <w:ind w:firstLine="0" w:firstLineChars="0"/>
    </w:pPr>
    <w:rPr>
      <w:rFonts w:hint="eastAsia" w:ascii="Times New Roman" w:hAnsi="Times New Roman" w:eastAsia="仿宋_GB2312" w:cs="Times New Roman"/>
    </w:rPr>
  </w:style>
  <w:style w:type="paragraph" w:customStyle="1" w:styleId="23">
    <w:name w:val="落款"/>
    <w:basedOn w:val="1"/>
    <w:qFormat/>
    <w:uiPriority w:val="0"/>
    <w:pPr>
      <w:ind w:firstLine="6626" w:firstLineChars="1500"/>
    </w:pPr>
    <w:rPr>
      <w:rFonts w:hint="eastAsia" w:ascii="Times New Roman" w:hAnsi="Times New Roman" w:cs="Times New Roman"/>
    </w:rPr>
  </w:style>
  <w:style w:type="paragraph" w:styleId="24">
    <w:name w:val="List Paragraph"/>
    <w:basedOn w:val="1"/>
    <w:unhideWhenUsed/>
    <w:qFormat/>
    <w:uiPriority w:val="99"/>
    <w:pPr>
      <w:ind w:firstLine="420"/>
    </w:pPr>
    <w:rPr>
      <w:rFonts w:ascii="Calibri" w:hAnsi="Calibri"/>
    </w:rPr>
  </w:style>
  <w:style w:type="character" w:customStyle="1" w:styleId="25">
    <w:name w:val="font51"/>
    <w:basedOn w:val="15"/>
    <w:autoRedefine/>
    <w:qFormat/>
    <w:uiPriority w:val="0"/>
    <w:rPr>
      <w:rFonts w:hint="eastAsia" w:ascii="仿宋_GB2312" w:eastAsia="仿宋_GB2312" w:cs="仿宋_GB2312"/>
      <w:color w:val="000000"/>
      <w:sz w:val="20"/>
      <w:szCs w:val="20"/>
      <w:u w:val="none"/>
    </w:rPr>
  </w:style>
  <w:style w:type="character" w:customStyle="1" w:styleId="26">
    <w:name w:val="font41"/>
    <w:basedOn w:val="15"/>
    <w:autoRedefine/>
    <w:qFormat/>
    <w:uiPriority w:val="0"/>
    <w:rPr>
      <w:rFonts w:hint="eastAsia" w:ascii="仿宋_GB2312" w:eastAsia="仿宋_GB2312" w:cs="仿宋_GB2312"/>
      <w:color w:val="40404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2908</Words>
  <Characters>3057</Characters>
  <Lines>0</Lines>
  <Paragraphs>0</Paragraphs>
  <TotalTime>2</TotalTime>
  <ScaleCrop>false</ScaleCrop>
  <LinksUpToDate>false</LinksUpToDate>
  <CharactersWithSpaces>3061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2022-03-21T01:25:00Z</dcterms:created>
  <dc:creator>萌萌妈</dc:creator>
  <cp:lastModifiedBy>名字不重要</cp:lastModifiedBy>
  <cp:lastPrinted>2023-03-22T01:39:00Z</cp:lastPrinted>
  <dcterms:modified xsi:type="dcterms:W3CDTF">2024-02-09T07:09:57Z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DEF0F4199EB64C338D58582624D5F300</vt:lpwstr>
  </property>
</Properties>
</file>