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未标明所经营的艺术品作者、年代、尺寸、材料、保存状况和销售价格等信息的行为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是否存在未标明所经营的艺术品作者、年代、尺寸、材料、保存状况和销售价格等信息的行为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对所经营的艺术品标明作者、年代、尺寸、材料、保存状况和销售价格等信息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单位违反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未标明所经营的艺术品作者、年代、尺寸、材料、保存状况和销售价格等信息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0BB045B"/>
    <w:rsid w:val="13FB1B0B"/>
    <w:rsid w:val="15E81B19"/>
    <w:rsid w:val="17381FC3"/>
    <w:rsid w:val="187E7827"/>
    <w:rsid w:val="18864DF2"/>
    <w:rsid w:val="1EC3056E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D5D1D9E"/>
    <w:rsid w:val="5E43155D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36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2021-09-10T01:54:15Z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1F94F43083C848CEA045E1FE300C856B</vt:lpwstr>
  </property>
</Properties>
</file>