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演出资质情况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擅自举办募捐义演或者其他公益性演出的行为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是否存在擅自举办募捐义演或者其他公益性演出的行为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举办募捐义演，应当依照《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营业性演出管理条例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《营业性演出管理条例实施细则》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的规定办理审批手续。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违反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《营业性演出管理条例实施细则》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第二十四条规定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擅自举办募捐义演或者其他公益性演出的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FAE49F9"/>
    <w:rsid w:val="13223B95"/>
    <w:rsid w:val="17631E5F"/>
    <w:rsid w:val="24A03727"/>
    <w:rsid w:val="3AE94971"/>
    <w:rsid w:val="42F06D2A"/>
    <w:rsid w:val="43E5404F"/>
    <w:rsid w:val="44893C61"/>
    <w:rsid w:val="473955D2"/>
    <w:rsid w:val="47653F35"/>
    <w:rsid w:val="4A156A59"/>
    <w:rsid w:val="4D4F114B"/>
    <w:rsid w:val="5BB50597"/>
    <w:rsid w:val="62C64EF5"/>
    <w:rsid w:val="6576358D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3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2021-09-13T02:45:13Z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F74A4B8D257B4C2E83286E65AE7EC8CE</vt:lpwstr>
  </property>
</Properties>
</file>