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上网场所经营资质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涂改、出租、出借或者以其他方式转让《网络文化经营许可证》，尚不构成刑事处罚的行为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是否存在涂改、出租、出借或者以其他方式转让《网络文化经营许可证》，尚不构成刑事处罚的行为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涂改、出租、出借或者以其他方式转让《网络文化经营许可证》情形。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8530C66"/>
    <w:rsid w:val="40A8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3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2021-09-10T06:25:01Z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B801379068D945F3B8D72A7528F2F967</vt:lpwstr>
  </property>
</Properties>
</file>