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歌舞娱乐场所经营情况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歌舞娱乐场所播放的曲目、屏幕画面含有《娱乐场所管理条例》第十三条禁止内容的行为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是否存在歌舞娱乐场所播放的曲目、屏幕画面含有《娱乐场所管理条例》第十三条禁止内容的行为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歌舞娱乐场所播放的曲目和屏幕画面不含有《娱乐场所管理条例》第十三条禁止的内容。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歌舞娱乐场所播放的曲目和屏幕画面含有《娱乐场所管理条例》第十三条禁止的内容。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《娱乐场所管理条例》第十三条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国家倡导弘扬民族优秀文化，禁止娱乐场所内的娱乐活动含有下列内容：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（一）违反宪法确定的基本原则的；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（二）危害国家统一、主权或者领土完整的；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（三）危害国家安全，或者损害国家荣誉、利益的；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（四）煽动民族仇恨、民族歧视，伤害民族感情或者侵害民族风俗、习惯，破坏民族团结的；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（五）违反国家宗教政策，宣扬邪教、迷信的；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（六）宣扬淫秽、赌博、暴力以及与毒品有关的违法犯罪活动，或者教唆犯罪的；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（七）违背社会公德或者民族优秀文化传统的；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（八）侮辱、诽谤他人，侵害他人合法权益的；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（九）法律、行政法规禁止的其他内容。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2021-09-09T08:25:53Z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BC2F793228EB4B00B26265BE79E6611F</vt:lpwstr>
  </property>
</Properties>
</file>