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北京市文化市场综合执法总队《其他文化活动检查单》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其他文化活动情况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公共文化体育设施管理单位违反规定出租公共文化体育设施的行为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公共文化体育设施管理单位违反规定出租公共文化体育设施的行为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公共文化设施管理单位可以将设施出租用于举办文物展览、美术展览、艺术培训等文化活动。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公共文化体育设施管理单位违反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《公共文化体育设施条例》第二十二条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规定出租公共文化体育设施的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3261738"/>
    <w:rsid w:val="12731470"/>
    <w:rsid w:val="15E81B19"/>
    <w:rsid w:val="18864DF2"/>
    <w:rsid w:val="1D924E79"/>
    <w:rsid w:val="2AAC5A0E"/>
    <w:rsid w:val="394D43E6"/>
    <w:rsid w:val="443A2947"/>
    <w:rsid w:val="4D4F114B"/>
    <w:rsid w:val="5D45257A"/>
    <w:rsid w:val="5D5D1D9E"/>
    <w:rsid w:val="79C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4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2021-09-09T10:23:39Z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BFB3DA69630E4AE3B49FC3518B061B74</vt:lpwstr>
  </property>
</Properties>
</file>