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娱乐场所未按照《娱乐场所管理条例》规定建立营业日志的行为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是否存在娱乐场所未按照《娱乐场所管理条例》规定建立营业日志的行为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娱乐场所建立营业日志，记载营业期间从业人员的工作职责、工作时间、工作地点；营业日志不得删改，并应当留存60日备查。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《娱乐场所管理条例》建立营业日志。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营业日志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删改，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或未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留存60日备查。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864DF2"/>
    <w:rsid w:val="1EC3056E"/>
    <w:rsid w:val="2FA75A41"/>
    <w:rsid w:val="394D43E6"/>
    <w:rsid w:val="3E3331BE"/>
    <w:rsid w:val="3EFF11E4"/>
    <w:rsid w:val="4D4F114B"/>
    <w:rsid w:val="51BF77A4"/>
    <w:rsid w:val="5D5D1D9E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2021-09-09T07:41:43Z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51833DA287FD4E409E73540900626E23</vt:lpwstr>
  </property>
</Properties>
</file>