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经营非网络游戏的行为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是否存在经营非网络游戏的行为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经营非网络游戏的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经营非网络游戏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的情形。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14DA4A04"/>
    <w:rsid w:val="1C8214FD"/>
    <w:rsid w:val="2A2C3073"/>
    <w:rsid w:val="2D31778D"/>
    <w:rsid w:val="2FDD2D68"/>
    <w:rsid w:val="3295384D"/>
    <w:rsid w:val="35032A90"/>
    <w:rsid w:val="362B6A08"/>
    <w:rsid w:val="40A85E21"/>
    <w:rsid w:val="4E33285B"/>
    <w:rsid w:val="51B608BD"/>
    <w:rsid w:val="52DB766D"/>
    <w:rsid w:val="61983AAB"/>
    <w:rsid w:val="647446EC"/>
    <w:rsid w:val="6B86343D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2021-09-10T08:10:46Z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E6463F3722A845949BEA9056E2561E7E</vt:lpwstr>
  </property>
</Properties>
</file>