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9D" w:rsidRDefault="001F6B9D" w:rsidP="001F6B9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F6B9D">
        <w:rPr>
          <w:rFonts w:ascii="方正小标宋简体" w:eastAsia="方正小标宋简体" w:hint="eastAsia"/>
          <w:sz w:val="44"/>
          <w:szCs w:val="44"/>
        </w:rPr>
        <w:t>北京市东城区统计局行政处罚听证标准</w:t>
      </w:r>
    </w:p>
    <w:p w:rsidR="001F6B9D" w:rsidRDefault="001F6B9D" w:rsidP="001F6B9D">
      <w:pPr>
        <w:pStyle w:val="a7"/>
        <w:shd w:val="clear" w:color="auto" w:fill="FFFFFF"/>
        <w:spacing w:before="0" w:beforeAutospacing="0" w:after="0" w:afterAutospacing="0" w:line="480" w:lineRule="atLeast"/>
        <w:ind w:firstLine="480"/>
        <w:rPr>
          <w:rFonts w:ascii="微软雅黑" w:eastAsia="微软雅黑" w:hAnsi="微软雅黑"/>
          <w:color w:val="404040"/>
          <w:bdr w:val="none" w:sz="0" w:space="0" w:color="auto" w:frame="1"/>
        </w:rPr>
      </w:pP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  <w:bdr w:val="none" w:sz="0" w:space="0" w:color="auto" w:frame="1"/>
        </w:rPr>
        <w:t>依据《中华人民共和国行政处罚法》第六十三条　行政机关拟作出下列行政处罚决定，应当告知当事人有要求听证的权利，当事人要求听证的，行政机关</w:t>
      </w:r>
      <w:bookmarkStart w:id="0" w:name="_GoBack"/>
      <w:bookmarkEnd w:id="0"/>
      <w:r w:rsidRPr="001F6B9D">
        <w:rPr>
          <w:rFonts w:ascii="仿宋_GB2312" w:eastAsia="仿宋_GB2312" w:hAnsi="微软雅黑" w:hint="eastAsia"/>
          <w:color w:val="404040"/>
          <w:sz w:val="32"/>
          <w:szCs w:val="32"/>
          <w:bdr w:val="none" w:sz="0" w:space="0" w:color="auto" w:frame="1"/>
        </w:rPr>
        <w:t>应当组织听证：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（一）较大数额罚款；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（二）没收较大数额违法所得、没收较大价值非法财物；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（三）降低资质等级、吊销许可证件；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（四）责令停产停业、责令关闭、限制从业；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（五）其他较重的行政处罚；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（六）法律、法规、规章规定的其他情形。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当事人不承担行政机关组织听证的费用。</w:t>
      </w:r>
    </w:p>
    <w:p w:rsidR="001F6B9D" w:rsidRPr="001F6B9D" w:rsidRDefault="001F6B9D" w:rsidP="001F6B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hint="eastAsia"/>
          <w:color w:val="404040"/>
          <w:sz w:val="32"/>
          <w:szCs w:val="32"/>
        </w:rPr>
      </w:pP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依据《统计执法监督检查办法》（国家统计局令第28号）第三十五条第一款</w:t>
      </w: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> </w:t>
      </w:r>
      <w:r w:rsidRPr="001F6B9D">
        <w:rPr>
          <w:rFonts w:ascii="仿宋_GB2312" w:eastAsia="仿宋_GB2312" w:hAnsi="微软雅黑" w:hint="eastAsia"/>
          <w:color w:val="404040"/>
          <w:sz w:val="32"/>
          <w:szCs w:val="32"/>
        </w:rPr>
        <w:t xml:space="preserve"> 县级以上人民政府统计机构作出对法人或者其他组织5万元以上罚款，对个体工商户作出2000元以上罚款的行政处罚决定前，应当告知处罚对象有要求举行听证的权利。处罚对象要求听证的，作出处罚决定的统计机构应当依法组织听证。</w:t>
      </w:r>
    </w:p>
    <w:p w:rsidR="004A42C7" w:rsidRPr="001F6B9D" w:rsidRDefault="004A42C7" w:rsidP="001F6B9D"/>
    <w:sectPr w:rsidR="004A42C7" w:rsidRPr="001F6B9D" w:rsidSect="001F6B9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C6" w:rsidRDefault="00174CC6" w:rsidP="00D078BE">
      <w:r>
        <w:separator/>
      </w:r>
    </w:p>
  </w:endnote>
  <w:endnote w:type="continuationSeparator" w:id="0">
    <w:p w:rsidR="00174CC6" w:rsidRDefault="00174CC6" w:rsidP="00D0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C6" w:rsidRDefault="00174CC6" w:rsidP="00D078BE">
      <w:r>
        <w:separator/>
      </w:r>
    </w:p>
  </w:footnote>
  <w:footnote w:type="continuationSeparator" w:id="0">
    <w:p w:rsidR="00174CC6" w:rsidRDefault="00174CC6" w:rsidP="00D0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8BE"/>
    <w:rsid w:val="00174CC6"/>
    <w:rsid w:val="001F6B9D"/>
    <w:rsid w:val="004A42C7"/>
    <w:rsid w:val="00D0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C4E80"/>
  <w15:docId w15:val="{1CEB5A19-1C9A-4214-87D8-EF20AFD0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7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078B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07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078B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F6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夏佳巍</dc:creator>
  <cp:keywords/>
  <dc:description/>
  <cp:lastModifiedBy>chinazi</cp:lastModifiedBy>
  <cp:revision>3</cp:revision>
  <dcterms:created xsi:type="dcterms:W3CDTF">2020-01-20T06:36:00Z</dcterms:created>
  <dcterms:modified xsi:type="dcterms:W3CDTF">2025-12-28T16:32:00Z</dcterms:modified>
</cp:coreProperties>
</file>