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7A" w:rsidRPr="0044080B" w:rsidRDefault="0044080B">
      <w:pPr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44080B">
        <w:rPr>
          <w:rFonts w:asciiTheme="majorEastAsia" w:eastAsiaTheme="majorEastAsia" w:hAnsiTheme="majorEastAsia" w:hint="eastAsia"/>
          <w:sz w:val="36"/>
          <w:szCs w:val="36"/>
        </w:rPr>
        <w:t>东城区人防</w:t>
      </w:r>
      <w:proofErr w:type="gramStart"/>
      <w:r w:rsidRPr="0044080B">
        <w:rPr>
          <w:rFonts w:asciiTheme="majorEastAsia" w:eastAsiaTheme="majorEastAsia" w:hAnsiTheme="majorEastAsia" w:hint="eastAsia"/>
          <w:sz w:val="36"/>
          <w:szCs w:val="36"/>
        </w:rPr>
        <w:t>办行政</w:t>
      </w:r>
      <w:proofErr w:type="gramEnd"/>
      <w:r w:rsidRPr="0044080B">
        <w:rPr>
          <w:rFonts w:asciiTheme="majorEastAsia" w:eastAsiaTheme="majorEastAsia" w:hAnsiTheme="majorEastAsia" w:hint="eastAsia"/>
          <w:sz w:val="36"/>
          <w:szCs w:val="36"/>
        </w:rPr>
        <w:t>处罚立案依据和救济渠道</w:t>
      </w:r>
    </w:p>
    <w:bookmarkEnd w:id="0"/>
    <w:p w:rsidR="00466C28" w:rsidRDefault="00466C28"/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jc w:val="both"/>
        <w:rPr>
          <w:rFonts w:ascii="微软雅黑" w:eastAsia="微软雅黑" w:hAnsi="微软雅黑"/>
          <w:color w:val="404040"/>
        </w:rPr>
      </w:pPr>
      <w:r>
        <w:rPr>
          <w:rFonts w:ascii="黑体" w:eastAsia="黑体" w:hAnsi="黑体" w:hint="eastAsia"/>
          <w:color w:val="404040"/>
          <w:sz w:val="32"/>
          <w:szCs w:val="32"/>
        </w:rPr>
        <w:t>一、立案依据</w:t>
      </w:r>
    </w:p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eastAsia="微软雅黑" w:hAnsi="微软雅黑"/>
          <w:color w:val="404040"/>
        </w:rPr>
      </w:pPr>
      <w:r>
        <w:rPr>
          <w:rFonts w:ascii="仿宋_GB2312" w:eastAsia="仿宋_GB2312" w:hAnsi="微软雅黑" w:hint="eastAsia"/>
          <w:color w:val="404040"/>
          <w:sz w:val="32"/>
          <w:szCs w:val="32"/>
        </w:rPr>
        <w:t>根据《北京市人防行政处罚规程》，制定东城区人防</w:t>
      </w:r>
      <w:proofErr w:type="gramStart"/>
      <w:r>
        <w:rPr>
          <w:rFonts w:ascii="仿宋_GB2312" w:eastAsia="仿宋_GB2312" w:hAnsi="微软雅黑" w:hint="eastAsia"/>
          <w:color w:val="404040"/>
          <w:sz w:val="32"/>
          <w:szCs w:val="32"/>
        </w:rPr>
        <w:t>办行政</w:t>
      </w:r>
      <w:proofErr w:type="gramEnd"/>
      <w:r>
        <w:rPr>
          <w:rFonts w:ascii="仿宋_GB2312" w:eastAsia="仿宋_GB2312" w:hAnsi="微软雅黑" w:hint="eastAsia"/>
          <w:color w:val="404040"/>
          <w:sz w:val="32"/>
          <w:szCs w:val="32"/>
        </w:rPr>
        <w:t>处罚立案依据。</w:t>
      </w:r>
    </w:p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eastAsia="微软雅黑" w:hAnsi="微软雅黑"/>
          <w:color w:val="404040"/>
        </w:rPr>
      </w:pPr>
      <w:r>
        <w:rPr>
          <w:rFonts w:ascii="仿宋_GB2312" w:eastAsia="仿宋_GB2312" w:hAnsi="微软雅黑" w:hint="eastAsia"/>
          <w:color w:val="404040"/>
          <w:sz w:val="32"/>
          <w:szCs w:val="32"/>
        </w:rPr>
        <w:t>适用一般程序的行政处罚案件，应当立案调查。</w:t>
      </w:r>
    </w:p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eastAsia="微软雅黑" w:hAnsi="微软雅黑"/>
          <w:color w:val="404040"/>
        </w:rPr>
      </w:pPr>
      <w:r>
        <w:rPr>
          <w:rFonts w:ascii="仿宋_GB2312" w:eastAsia="仿宋_GB2312" w:hAnsi="微软雅黑" w:hint="eastAsia"/>
          <w:color w:val="404040"/>
          <w:sz w:val="32"/>
          <w:szCs w:val="32"/>
        </w:rPr>
        <w:t>人防行政执法人员对拟立案调查的案件应当填写《立案审批表》，报主管领导审批，主管领导批准时间即为立案日期。</w:t>
      </w:r>
    </w:p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jc w:val="both"/>
        <w:rPr>
          <w:rFonts w:ascii="微软雅黑" w:eastAsia="微软雅黑" w:hAnsi="微软雅黑"/>
          <w:color w:val="404040"/>
        </w:rPr>
      </w:pPr>
      <w:r>
        <w:rPr>
          <w:rFonts w:ascii="黑体" w:eastAsia="黑体" w:hAnsi="黑体" w:hint="eastAsia"/>
          <w:color w:val="404040"/>
          <w:sz w:val="32"/>
          <w:szCs w:val="32"/>
        </w:rPr>
        <w:t>二、救济渠道</w:t>
      </w:r>
    </w:p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eastAsia="微软雅黑" w:hAnsi="微软雅黑"/>
          <w:color w:val="404040"/>
        </w:rPr>
      </w:pPr>
      <w:r>
        <w:rPr>
          <w:rFonts w:ascii="仿宋_GB2312" w:eastAsia="仿宋_GB2312" w:hAnsi="微软雅黑" w:hint="eastAsia"/>
          <w:color w:val="404040"/>
          <w:sz w:val="32"/>
          <w:szCs w:val="32"/>
        </w:rPr>
        <w:t>（一）行政复议。公民、法人或者其他组织不服东城区人防办</w:t>
      </w:r>
      <w:proofErr w:type="gramStart"/>
      <w:r>
        <w:rPr>
          <w:rFonts w:ascii="仿宋_GB2312" w:eastAsia="仿宋_GB2312" w:hAnsi="微软雅黑" w:hint="eastAsia"/>
          <w:color w:val="404040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hint="eastAsia"/>
          <w:color w:val="404040"/>
          <w:sz w:val="32"/>
          <w:szCs w:val="32"/>
        </w:rPr>
        <w:t>的行政处罚决定的，有权自接到行政处罚决定书之日起六十日内，向北京市东城区人民政府申请行政复议。</w:t>
      </w:r>
    </w:p>
    <w:p w:rsidR="00466C28" w:rsidRDefault="00466C28" w:rsidP="00466C28">
      <w:pPr>
        <w:pStyle w:val="a5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eastAsia="微软雅黑" w:hAnsi="微软雅黑"/>
          <w:color w:val="404040"/>
        </w:rPr>
      </w:pPr>
      <w:r>
        <w:rPr>
          <w:rFonts w:ascii="仿宋_GB2312" w:eastAsia="仿宋_GB2312" w:hAnsi="微软雅黑" w:hint="eastAsia"/>
          <w:color w:val="404040"/>
          <w:sz w:val="32"/>
          <w:szCs w:val="32"/>
        </w:rPr>
        <w:t>（二）行政诉讼。公民、法人或者其他组织不服东城区人防办</w:t>
      </w:r>
      <w:proofErr w:type="gramStart"/>
      <w:r>
        <w:rPr>
          <w:rFonts w:ascii="仿宋_GB2312" w:eastAsia="仿宋_GB2312" w:hAnsi="微软雅黑" w:hint="eastAsia"/>
          <w:color w:val="404040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hint="eastAsia"/>
          <w:color w:val="404040"/>
          <w:sz w:val="32"/>
          <w:szCs w:val="32"/>
        </w:rPr>
        <w:t>的行政处罚决定的，有权自接到行政处罚决定书之日起六个月内，向北京市东城区人民法院提起行政诉讼。</w:t>
      </w:r>
    </w:p>
    <w:p w:rsidR="00466C28" w:rsidRPr="00466C28" w:rsidRDefault="00466C28"/>
    <w:sectPr w:rsidR="00466C28" w:rsidRPr="0046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89" w:rsidRDefault="00676589" w:rsidP="00466C28">
      <w:r>
        <w:separator/>
      </w:r>
    </w:p>
  </w:endnote>
  <w:endnote w:type="continuationSeparator" w:id="0">
    <w:p w:rsidR="00676589" w:rsidRDefault="00676589" w:rsidP="0046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89" w:rsidRDefault="00676589" w:rsidP="00466C28">
      <w:r>
        <w:separator/>
      </w:r>
    </w:p>
  </w:footnote>
  <w:footnote w:type="continuationSeparator" w:id="0">
    <w:p w:rsidR="00676589" w:rsidRDefault="00676589" w:rsidP="0046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E4"/>
    <w:rsid w:val="0044080B"/>
    <w:rsid w:val="00466C28"/>
    <w:rsid w:val="005717E4"/>
    <w:rsid w:val="00676589"/>
    <w:rsid w:val="008C0D7A"/>
    <w:rsid w:val="00D552AE"/>
    <w:rsid w:val="00E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6C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6C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3</cp:revision>
  <dcterms:created xsi:type="dcterms:W3CDTF">2022-07-05T01:38:00Z</dcterms:created>
  <dcterms:modified xsi:type="dcterms:W3CDTF">2022-07-05T02:44:00Z</dcterms:modified>
</cp:coreProperties>
</file>