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Fonts w:ascii="微软雅黑" w:hAnsi="微软雅黑" w:eastAsia="微软雅黑" w:cs="微软雅黑"/>
          <w:color w:val="333333"/>
          <w:sz w:val="33"/>
          <w:szCs w:val="33"/>
          <w:shd w:val="clear" w:fill="FFFFFF"/>
        </w:rPr>
        <w:t>【管理信息】北京市东城区民政局</w:t>
      </w:r>
      <w:r>
        <w:rPr>
          <w:rFonts w:hint="eastAsia" w:ascii="微软雅黑" w:hAnsi="微软雅黑" w:eastAsia="微软雅黑" w:cs="微软雅黑"/>
          <w:color w:val="333333"/>
          <w:sz w:val="33"/>
          <w:szCs w:val="33"/>
          <w:shd w:val="clear" w:fill="FFFFFF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  <w:sz w:val="33"/>
          <w:szCs w:val="33"/>
          <w:shd w:val="clear" w:fill="FFFFFF"/>
        </w:rPr>
        <w:t>年双随机抽查事项清单</w:t>
      </w:r>
    </w:p>
    <w:tbl>
      <w:tblPr>
        <w:tblW w:w="13843" w:type="dxa"/>
        <w:tblCellSpacing w:w="0" w:type="dxa"/>
        <w:tblInd w:w="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1743"/>
        <w:gridCol w:w="1752"/>
        <w:gridCol w:w="1640"/>
        <w:gridCol w:w="1732"/>
        <w:gridCol w:w="552"/>
        <w:gridCol w:w="2448"/>
        <w:gridCol w:w="3498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tblCellSpacing w:w="0" w:type="dxa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抽查领域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抽查事项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检查对象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事项类别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检查部门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bdr w:val="none" w:color="auto" w:sz="0" w:space="0"/>
              </w:rPr>
              <w:t>检查内容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  <w:tblCellSpacing w:w="0" w:type="dxa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对殡葬用品生产经营单位进行检查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对殡葬用品生产经营单位进行检查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制造、销售封建迷信殡葬用品的生产经营机构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一般检查事项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发起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市、区民政部门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对销售殡葬用品的检查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tblCellSpacing w:w="0" w:type="dxa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配合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市、区市场监管部门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殡葬经营行为检查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  <w:tblCellSpacing w:w="0" w:type="dxa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养老机构检查</w:t>
            </w:r>
          </w:p>
        </w:tc>
        <w:tc>
          <w:tcPr>
            <w:tcW w:w="1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对养老机构的检查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养老机构</w:t>
            </w:r>
          </w:p>
        </w:tc>
        <w:tc>
          <w:tcPr>
            <w:tcW w:w="17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发起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市、区民政部门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服务质量安全检查、资金安全监督检查、突发事件应对监督检查、从业人员监督检查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  <w:tblCellSpacing w:w="0" w:type="dxa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配合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市、区市场监管部门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特种设备使用单位的监督检查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13B1A"/>
    <w:rsid w:val="0EE52575"/>
    <w:rsid w:val="38566E83"/>
    <w:rsid w:val="3DE106C9"/>
    <w:rsid w:val="44241B19"/>
    <w:rsid w:val="5BEB13B9"/>
    <w:rsid w:val="7225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2025-07-04T07:56:54Z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