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[主题分类]民政、扶贫、救灾/其他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[制发单位] 北京市民政局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[实施日期] 2020-12-15 11:24:46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[成文日期] 2020-12-15 11:24:40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[发文字号] 京民执发〔2020〕169号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[失效日期] 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[发布日期] 2020-12-15 11:24:34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[有效性] 现行有效</w:t>
      </w:r>
    </w:p>
    <w:p/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  <w:t>北京市民政局关于印发《北京市民政养老机构行政处罚裁量基准表》的通知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44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各区民政局，机关各处室、直管中心，各二级、直属单位：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444" w:lineRule="atLeast"/>
        <w:ind w:left="0" w:right="0" w:firstLine="50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现将《北京市民政养老机构行政处罚裁量基准表》印发给你们，请结合实际，认真贯彻执行。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44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44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     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               北京市民政局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44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          2020年12月15日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</w:pPr>
    </w:p>
    <w:tbl>
      <w:tblPr>
        <w:tblW w:w="11196" w:type="dxa"/>
        <w:jc w:val="center"/>
        <w:tblInd w:w="-143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212"/>
        <w:gridCol w:w="1428"/>
        <w:gridCol w:w="1356"/>
        <w:gridCol w:w="1500"/>
        <w:gridCol w:w="3084"/>
        <w:gridCol w:w="20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44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4"/>
                <w:szCs w:val="34"/>
                <w:bdr w:val="none" w:color="auto" w:sz="0" w:space="0"/>
              </w:rPr>
              <w:t>北京市民政养老机构行政处罚裁量基准表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编号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违法行为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法律依据</w:t>
            </w:r>
          </w:p>
        </w:tc>
        <w:tc>
          <w:tcPr>
            <w:tcW w:w="30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违法情形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裁量基准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违法行为依据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处罚依据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C08164B010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养老机构未建立入院评估制度或者未按照规定开展评估活动的行为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《养老机构管理办法》（2020年）第十五条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《养老机构管理办法》（2020年）第四十六条第一款第（一）项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未建立入院评估制度的，情节轻微的；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未按照规定开展评估活动，情节轻微的；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警告。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C08164B020</w:t>
            </w: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未建立入院评估制度或者未按照规定开展评估活动，情节严重的。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处以3万元以下罚款。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C08078B010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养老机构未与老年人或者其代理人签订服务协议，或者未按照协议约定提供服务的行为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《老年人权益保障法》（2018年修正版）第七十九条、《养老机构管理办法》（2020年）第十六条第一款、第十七条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《养老机构管理办法》（2020年）第四十六条第一款第（二）项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未与老年人或者其代理人签订服务协议，或者未按照协议约定提供服务，情节轻微的；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警告。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C08078B020</w:t>
            </w: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情节严重的。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处以3万元以下罚款。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 w:firstLine="324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C08080B010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养老机构未按照有关强制性国家标准提供服务的行为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《养老机构管理办法》（2020年）第四条第一款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《养老机构管理办法》（2020年）第四十六条第一款第（三）项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未按照建筑、消防、食品安全、医疗卫生、特种设备等有关强制性国家标准提供服务，情节轻微的；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警告。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C08080B020</w:t>
            </w: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情节严重的。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处以3万元以下罚款。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 w:firstLine="324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C08081B010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养老机构工作人员的资格不符合规定的行为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《养老机构管理办法》（2020年）第二十六条第二款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养老机构管理办法》（2020年）第四十六条第一款第（四）项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工作人员的资格不符合规定，情节轻微的；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警告。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C08081B020</w:t>
            </w: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情节严重的。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处以3万元以下罚款。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 w:firstLine="324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C08083B010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利用养老机构的房屋、场地、设施开展与养老服务宗旨无关的活动的行为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《养老机构管理办法》（2020年）第四十六条第一款第（五）项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《养老机构管理办法》（2020年）第四十六条第一款第（五）项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利用养老机构的房屋、场地、设施开展与养老服务宗旨无关的活动，情节轻微的；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警告。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C08083B020</w:t>
            </w: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情节严重的。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处以3万元以下罚款。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 w:firstLine="324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C08163B010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养老机构未依照本办法规定预防和处置突发事件的行为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《养老机构管理办法》（2020年）第三十一条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《养老机构管理办法》（2020年）第四十六条第一款第（六）项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未依照本办法规定预防和处置突发事件，情节轻微的；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警告。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C08163B020</w:t>
            </w: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情节严重的。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处以3万元以下罚款。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 w:firstLine="324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C08084B010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养老机构歧视、侮辱、虐待老年人以及其他侵害老年人人身和财产权益的行为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《老年人权益保障法》（2018年修正版）第七十条第二款、第七十九条、《养老机构管理办法》（2020年）第四条第二款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《养老机构管理办法》（2020年）第四十六条第一款第（七）项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歧视、侮辱、虐待老年人以及其他侵害老年人人身和财产权益，情节轻微的；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警告。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C08084B020</w:t>
            </w: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情节严重的。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处以3万元以下罚款。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 w:firstLine="324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C08082B010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养老机构向负责监督检查的民政部门隐瞒有关情况、提供虚假材料或者拒绝提供反映其活动情况真实材料的行为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《养老机构管理办法》（2020年）第三十六条、第三十七条第三款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《养老机构管理办法》（2020年）第四十六条第一款第（八）项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向负责监督检查的民政部门隐瞒有关情况、提供虚假材料或者拒绝提供反映其活动情况真实材料，情节轻微的；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警告。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C08082B020</w:t>
            </w: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情节严重的。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处以3万元以下罚款。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 w:firstLine="324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C08086B010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养老机构存在法律、法规、规章规定的其他违法行为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《养老机构管理办法》（2020年）第四十六条第一款第（九）项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《养老机构管理办法》（2020年）第四十六条第一款第（九）项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养老机构存在法律、法规、规章规定的其他违法行为，情节轻微的；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警告。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C08086B020</w:t>
            </w: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情节严重的。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处以3万元以下罚款。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C08165B000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养老机构存在可能危及人身健康和生命财产安全风险的，责令限期改正，逾期不改的行为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《老年人权益保障法》（2018年修正版）第四十五条第一款第（四）项、《养老机构管理办法》（2020年）第三十七条第一款第（四）项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 《老年人权益保障法》（2018年修正版）第四十五条第一款第（四）项、养老机构管理办法》（2020年）第三十七条第一款第（四）项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养老机构存在可能危及人身健康和生命财产安全风险的，经责令限期改正后，逾期不改正的。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责令停业整顿。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119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92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备注：《北京市民政养老机构行政处罚裁量基准表》自印发之日起实施。《北京市民政行政处罚裁量基准》（京民执发〔2020〕127号）附件《北京市民政行政处罚裁量基准表》中第109项至117项有关养老机构的裁量基准同时废止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D1A2D" w:sz="12" w:space="0"/>
          <w:right w:val="none" w:color="auto" w:sz="0" w:space="0"/>
        </w:pBdr>
        <w:spacing w:before="240" w:beforeAutospacing="0" w:after="0" w:afterAutospacing="0" w:line="408" w:lineRule="atLeast"/>
        <w:ind w:left="0" w:right="0"/>
        <w:jc w:val="center"/>
        <w:rPr>
          <w:b/>
          <w:color w:val="BD1A2D"/>
          <w:sz w:val="21"/>
          <w:szCs w:val="21"/>
        </w:rPr>
      </w:pPr>
      <w:r>
        <w:rPr>
          <w:b/>
          <w:i w:val="0"/>
          <w:caps w:val="0"/>
          <w:color w:val="BD1A2D"/>
          <w:spacing w:val="0"/>
          <w:sz w:val="21"/>
          <w:szCs w:val="21"/>
          <w:bdr w:val="none" w:color="auto" w:sz="0" w:space="0"/>
          <w:shd w:val="clear" w:fill="FFFFFF"/>
        </w:rPr>
        <w:t>政策解读：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 w:hanging="360"/>
        <w:rPr>
          <w:rFonts w:ascii="微软雅黑" w:hAnsi="微软雅黑" w:eastAsia="微软雅黑" w:cs="微软雅黑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  <w:u w:val="none"/>
          <w:bdr w:val="none" w:color="auto" w:sz="0" w:space="0"/>
          <w:shd w:val="clear" w:fill="FFFFFF"/>
        </w:rPr>
        <w:instrText xml:space="preserve"> HYPERLINK "https://mzj.beijing.gov.cn/art/2020/12/15/art_10690_544.html" \o "关于《北京市民政养老机构行政处罚裁量基准表》的政策解读" \t "https://mzj.beijing.gov.cn/art/2020/12/15/_blank"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  <w:u w:val="none"/>
          <w:bdr w:val="none" w:color="auto" w:sz="0" w:space="0"/>
          <w:shd w:val="clear" w:fill="FFFFFF"/>
        </w:rPr>
        <w:t>关于《北京市民政养老机构行政处罚裁量基准表》的政策解读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48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5C6E6"/>
    <w:multiLevelType w:val="multilevel"/>
    <w:tmpl w:val="66B5C6E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66B5C720"/>
    <w:multiLevelType w:val="multilevel"/>
    <w:tmpl w:val="66B5C7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2024-08-09T07:35:07Z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