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D6" w:rsidRPr="005F5AD6" w:rsidRDefault="005F5AD6" w:rsidP="005F5AD6">
      <w:pPr>
        <w:pStyle w:val="a3"/>
        <w:shd w:val="clear" w:color="auto" w:fill="FFFFFF"/>
        <w:spacing w:before="0" w:beforeAutospacing="0" w:after="0" w:afterAutospacing="0" w:line="600" w:lineRule="exact"/>
        <w:jc w:val="center"/>
        <w:rPr>
          <w:rFonts w:ascii="微软雅黑" w:eastAsia="微软雅黑" w:hAnsi="微软雅黑"/>
          <w:color w:val="404040"/>
          <w:sz w:val="44"/>
          <w:szCs w:val="44"/>
        </w:rPr>
      </w:pPr>
      <w:r w:rsidRPr="005F5AD6">
        <w:rPr>
          <w:rFonts w:ascii="方正小标宋简体" w:eastAsia="方正小标宋简体" w:hAnsi="微软雅黑" w:hint="eastAsia"/>
          <w:color w:val="404040"/>
          <w:sz w:val="44"/>
          <w:szCs w:val="44"/>
        </w:rPr>
        <w:t>东城区档案</w:t>
      </w:r>
      <w:r w:rsidRPr="005F5AD6">
        <w:rPr>
          <w:rFonts w:ascii="方正小标宋简体" w:eastAsia="方正小标宋简体" w:hAnsi="微软雅黑" w:hint="eastAsia"/>
          <w:color w:val="404040"/>
          <w:sz w:val="44"/>
          <w:szCs w:val="44"/>
        </w:rPr>
        <w:t>局行政职权运行责任清单</w:t>
      </w:r>
    </w:p>
    <w:p w:rsidR="005F5AD6" w:rsidRPr="005F5AD6" w:rsidRDefault="005F5AD6" w:rsidP="005F5AD6">
      <w:pPr>
        <w:pStyle w:val="a3"/>
        <w:shd w:val="clear" w:color="auto" w:fill="FFFFFF"/>
        <w:spacing w:before="0" w:beforeAutospacing="0" w:after="0" w:afterAutospacing="0" w:line="600" w:lineRule="exact"/>
        <w:jc w:val="center"/>
        <w:rPr>
          <w:rFonts w:ascii="仿宋_GB2312" w:eastAsia="仿宋_GB2312" w:hAnsi="微软雅黑" w:hint="eastAsia"/>
          <w:color w:val="404040"/>
          <w:sz w:val="32"/>
          <w:szCs w:val="32"/>
        </w:rPr>
      </w:pPr>
      <w:r w:rsidRPr="005F5AD6">
        <w:rPr>
          <w:rFonts w:ascii="仿宋_GB2312" w:eastAsia="仿宋_GB2312" w:hAnsi="微软雅黑" w:hint="eastAsia"/>
          <w:color w:val="404040"/>
          <w:sz w:val="32"/>
          <w:szCs w:val="32"/>
        </w:rPr>
        <w:t>（</w:t>
      </w:r>
      <w:r w:rsidRPr="005F5AD6">
        <w:rPr>
          <w:rFonts w:ascii="仿宋_GB2312" w:eastAsia="仿宋_GB2312" w:hAnsi="微软雅黑" w:hint="eastAsia"/>
          <w:color w:val="000000"/>
          <w:sz w:val="32"/>
          <w:szCs w:val="32"/>
        </w:rPr>
        <w:t>通用责任清单</w:t>
      </w:r>
      <w:r w:rsidRPr="005F5AD6">
        <w:rPr>
          <w:rFonts w:ascii="仿宋_GB2312" w:eastAsia="仿宋_GB2312" w:hAnsi="微软雅黑" w:hint="eastAsia"/>
          <w:color w:val="404040"/>
          <w:sz w:val="32"/>
          <w:szCs w:val="32"/>
        </w:rPr>
        <w:t>）</w:t>
      </w:r>
    </w:p>
    <w:p w:rsidR="005F5AD6" w:rsidRPr="005F5AD6" w:rsidRDefault="005F5AD6" w:rsidP="005F5AD6">
      <w:pPr>
        <w:spacing w:beforeLines="50" w:before="156" w:afterLines="50" w:after="156" w:line="600" w:lineRule="exact"/>
        <w:ind w:firstLineChars="200" w:firstLine="640"/>
        <w:rPr>
          <w:rFonts w:ascii="黑体" w:eastAsia="黑体" w:hAnsi="黑体" w:hint="eastAsia"/>
          <w:color w:val="282828"/>
          <w:sz w:val="32"/>
          <w:szCs w:val="32"/>
          <w:shd w:val="clear" w:color="auto" w:fill="FFFFFF"/>
        </w:rPr>
      </w:pPr>
      <w:r w:rsidRPr="005F5AD6">
        <w:rPr>
          <w:rFonts w:ascii="黑体" w:eastAsia="黑体" w:hAnsi="黑体"/>
          <w:color w:val="282828"/>
          <w:sz w:val="32"/>
          <w:szCs w:val="32"/>
          <w:shd w:val="clear" w:color="auto" w:fill="FFFFFF"/>
        </w:rPr>
        <w:t>一、行政许可类行政职权运行通用责任</w:t>
      </w:r>
    </w:p>
    <w:tbl>
      <w:tblPr>
        <w:tblW w:w="8350" w:type="dxa"/>
        <w:jc w:val="center"/>
        <w:tblInd w:w="-898" w:type="dxa"/>
        <w:shd w:val="clear" w:color="auto" w:fill="FFFFFF"/>
        <w:tblCellMar>
          <w:top w:w="15" w:type="dxa"/>
          <w:left w:w="15" w:type="dxa"/>
          <w:bottom w:w="15" w:type="dxa"/>
          <w:right w:w="15" w:type="dxa"/>
        </w:tblCellMar>
        <w:tblLook w:val="04A0" w:firstRow="1" w:lastRow="0" w:firstColumn="1" w:lastColumn="0" w:noHBand="0" w:noVBand="1"/>
      </w:tblPr>
      <w:tblGrid>
        <w:gridCol w:w="1134"/>
        <w:gridCol w:w="1688"/>
        <w:gridCol w:w="5528"/>
      </w:tblGrid>
      <w:tr w:rsidR="005F5AD6" w:rsidRPr="005F5AD6" w:rsidTr="005F5AD6">
        <w:trPr>
          <w:trHeight w:val="704"/>
          <w:jc w:val="center"/>
        </w:trPr>
        <w:tc>
          <w:tcPr>
            <w:tcW w:w="1134" w:type="dxa"/>
            <w:tcBorders>
              <w:top w:val="inset" w:sz="8" w:space="0" w:color="auto"/>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黑体" w:eastAsia="黑体" w:hAnsi="黑体" w:cs="宋体" w:hint="eastAsia"/>
                <w:color w:val="404040"/>
                <w:kern w:val="0"/>
                <w:szCs w:val="21"/>
              </w:rPr>
            </w:pPr>
            <w:r w:rsidRPr="005F5AD6">
              <w:rPr>
                <w:rFonts w:ascii="黑体" w:eastAsia="黑体" w:hAnsi="黑体" w:cs="宋体" w:hint="eastAsia"/>
                <w:color w:val="282828"/>
                <w:kern w:val="0"/>
                <w:szCs w:val="21"/>
              </w:rPr>
              <w:t>序号</w:t>
            </w:r>
          </w:p>
        </w:tc>
        <w:tc>
          <w:tcPr>
            <w:tcW w:w="1688"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黑体" w:eastAsia="黑体" w:hAnsi="黑体" w:cs="宋体" w:hint="eastAsia"/>
                <w:color w:val="404040"/>
                <w:kern w:val="0"/>
                <w:szCs w:val="21"/>
              </w:rPr>
            </w:pPr>
            <w:r w:rsidRPr="005F5AD6">
              <w:rPr>
                <w:rFonts w:ascii="黑体" w:eastAsia="黑体" w:hAnsi="黑体" w:cs="宋体" w:hint="eastAsia"/>
                <w:color w:val="282828"/>
                <w:kern w:val="0"/>
                <w:szCs w:val="21"/>
              </w:rPr>
              <w:t>运行环节</w:t>
            </w:r>
          </w:p>
        </w:tc>
        <w:tc>
          <w:tcPr>
            <w:tcW w:w="5528"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黑体" w:eastAsia="黑体" w:hAnsi="黑体" w:cs="宋体" w:hint="eastAsia"/>
                <w:color w:val="404040"/>
                <w:kern w:val="0"/>
                <w:szCs w:val="21"/>
              </w:rPr>
            </w:pPr>
            <w:r w:rsidRPr="005F5AD6">
              <w:rPr>
                <w:rFonts w:ascii="黑体" w:eastAsia="黑体" w:hAnsi="黑体" w:cs="宋体" w:hint="eastAsia"/>
                <w:color w:val="282828"/>
                <w:kern w:val="0"/>
                <w:szCs w:val="21"/>
              </w:rPr>
              <w:t>责任事项</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w:t>
            </w:r>
          </w:p>
        </w:tc>
        <w:tc>
          <w:tcPr>
            <w:tcW w:w="1688"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（一）受理</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接收申请人提交的材料。若申请人提交的申请材料不齐全、不符合法定形式，应当一次性告知申请人必须补正的全部内容。</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2</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受理或者不予受理行政许可申请，应当出具加盖行政机关专用印章和注明日期的书面凭证。</w:t>
            </w:r>
          </w:p>
        </w:tc>
      </w:tr>
      <w:tr w:rsidR="005F5AD6" w:rsidRPr="005F5AD6" w:rsidTr="005F5AD6">
        <w:trPr>
          <w:trHeight w:val="615"/>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3</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依法说明不受理行政许可申请或者不予行政许可的理由。</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4</w:t>
            </w:r>
          </w:p>
        </w:tc>
        <w:tc>
          <w:tcPr>
            <w:tcW w:w="1688"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（二）审查</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申请人提交的申请材料齐全、符合法定形式，能够当场</w:t>
            </w: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决定的，当场</w:t>
            </w: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书面的行政许可决定。</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5</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根据法定条件和程序，需要对申请材料的实质内容进行核实的，行政机关应当指派</w:t>
            </w:r>
            <w:r w:rsidRPr="005F5AD6">
              <w:rPr>
                <w:rFonts w:ascii="仿宋_GB2312" w:eastAsia="仿宋_GB2312" w:hAnsi="Calibri" w:cs="宋体" w:hint="eastAsia"/>
                <w:color w:val="282828"/>
                <w:kern w:val="0"/>
                <w:szCs w:val="21"/>
              </w:rPr>
              <w:t>2</w:t>
            </w:r>
            <w:r w:rsidRPr="005F5AD6">
              <w:rPr>
                <w:rFonts w:ascii="仿宋_GB2312" w:eastAsia="仿宋_GB2312" w:hAnsi="宋体" w:cs="宋体" w:hint="eastAsia"/>
                <w:color w:val="282828"/>
                <w:kern w:val="0"/>
                <w:szCs w:val="21"/>
              </w:rPr>
              <w:t>名以上工作人员进行核查。</w:t>
            </w:r>
          </w:p>
        </w:tc>
      </w:tr>
      <w:tr w:rsidR="005F5AD6" w:rsidRPr="005F5AD6" w:rsidTr="005F5AD6">
        <w:trPr>
          <w:trHeight w:val="578"/>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6</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需依法举行听证的应当依法举行听证。</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7</w:t>
            </w:r>
          </w:p>
        </w:tc>
        <w:tc>
          <w:tcPr>
            <w:tcW w:w="1688" w:type="dxa"/>
            <w:vMerge w:val="restart"/>
            <w:tcBorders>
              <w:top w:val="nil"/>
              <w:left w:val="nil"/>
              <w:bottom w:val="inset" w:sz="8" w:space="0" w:color="auto"/>
              <w:right w:val="inset" w:sz="8" w:space="0" w:color="auto"/>
            </w:tcBorders>
            <w:shd w:val="clear" w:color="auto" w:fill="FFFFFF"/>
            <w:noWrap/>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（三）决定</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对符合法定条件的申请人应当在法定职权范围和期限内尽快</w:t>
            </w: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准予行政许可的决定。</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8</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依法根据招标、拍卖结果或者考试成绩择优</w:t>
            </w: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准予行政许可的决定。</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9</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依法</w:t>
            </w: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不予行政许可的书面决定的，应当说明理由，并告知申请人享有依法申请行政复议或者提起行政诉讼的权利。</w:t>
            </w:r>
          </w:p>
        </w:tc>
      </w:tr>
      <w:tr w:rsidR="005F5AD6" w:rsidRPr="005F5AD6" w:rsidTr="005F5AD6">
        <w:trPr>
          <w:trHeight w:val="607"/>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10</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按法定项目和标准予以收费。</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11</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的准予行政许可决定，应当予以公开，公众有权查阅。</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12</w:t>
            </w:r>
          </w:p>
        </w:tc>
        <w:tc>
          <w:tcPr>
            <w:tcW w:w="1688" w:type="dxa"/>
            <w:vMerge w:val="restart"/>
            <w:tcBorders>
              <w:top w:val="nil"/>
              <w:left w:val="nil"/>
              <w:bottom w:val="inset" w:sz="8" w:space="0" w:color="auto"/>
              <w:right w:val="inset" w:sz="8" w:space="0" w:color="auto"/>
            </w:tcBorders>
            <w:shd w:val="clear" w:color="auto" w:fill="FFFFFF"/>
            <w:noWrap/>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（四）送达</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送达行政执法文书应当有送达回证，受送达人在送达回证上的签收日期为送达日期。</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13</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送达程序参照民事诉讼法有关规定执行。</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lastRenderedPageBreak/>
              <w:t>14</w:t>
            </w:r>
          </w:p>
        </w:tc>
        <w:tc>
          <w:tcPr>
            <w:tcW w:w="1688"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（五）事后监管</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建立健全监督制度，通过核查反映被许可人从事行政许可事项活动情况的有关材料，履行监督责任。</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15</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建立随机抽查制度，对被许可人生产经营的产品依法进行抽样检查、检验、检测，对其生产经营场所依法进行实地检查。</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16</w:t>
            </w:r>
          </w:p>
        </w:tc>
        <w:tc>
          <w:tcPr>
            <w:tcW w:w="1688"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根据法律、行政法规的规定，对直接关系公共安全、人身健康、生命财产安全的重要设备、设施进行定期检验。</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17</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实施监督检查时，应当将监督检查的情况和处理结果予以记录，由监督检查人员签字后归档。公众有权查阅监督检查记录。</w:t>
            </w:r>
          </w:p>
        </w:tc>
      </w:tr>
      <w:tr w:rsidR="005F5AD6" w:rsidRPr="005F5AD6" w:rsidTr="005F5AD6">
        <w:trPr>
          <w:jc w:val="center"/>
        </w:trPr>
        <w:tc>
          <w:tcPr>
            <w:tcW w:w="1134"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18</w:t>
            </w:r>
          </w:p>
        </w:tc>
        <w:tc>
          <w:tcPr>
            <w:tcW w:w="1688"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实施监督检查，不得妨碍被许可人正常的生产经营活动，不得索取或收受被许可人的财物，不得谋取其他利益。</w:t>
            </w:r>
          </w:p>
        </w:tc>
      </w:tr>
    </w:tbl>
    <w:p w:rsidR="005F5AD6" w:rsidRPr="005F5AD6" w:rsidRDefault="005F5AD6" w:rsidP="005F5AD6">
      <w:pPr>
        <w:spacing w:beforeLines="100" w:before="312" w:afterLines="50" w:after="156" w:line="600" w:lineRule="exact"/>
        <w:ind w:firstLineChars="200" w:firstLine="640"/>
        <w:rPr>
          <w:rFonts w:ascii="黑体" w:eastAsia="黑体" w:hAnsi="黑体" w:hint="eastAsia"/>
          <w:color w:val="282828"/>
          <w:sz w:val="32"/>
          <w:szCs w:val="32"/>
          <w:shd w:val="clear" w:color="auto" w:fill="FFFFFF"/>
        </w:rPr>
      </w:pPr>
      <w:r w:rsidRPr="005F5AD6">
        <w:rPr>
          <w:rFonts w:ascii="黑体" w:eastAsia="黑体" w:hAnsi="黑体"/>
          <w:color w:val="282828"/>
          <w:sz w:val="32"/>
          <w:szCs w:val="32"/>
          <w:shd w:val="clear" w:color="auto" w:fill="FFFFFF"/>
        </w:rPr>
        <w:t>二、行政处罚类行政职权运行通用责任清单</w:t>
      </w:r>
    </w:p>
    <w:tbl>
      <w:tblPr>
        <w:tblW w:w="8346" w:type="dxa"/>
        <w:jc w:val="center"/>
        <w:tblInd w:w="-813" w:type="dxa"/>
        <w:shd w:val="clear" w:color="auto" w:fill="FFFFFF"/>
        <w:tblCellMar>
          <w:top w:w="15" w:type="dxa"/>
          <w:left w:w="15" w:type="dxa"/>
          <w:bottom w:w="15" w:type="dxa"/>
          <w:right w:w="15" w:type="dxa"/>
        </w:tblCellMar>
        <w:tblLook w:val="04A0" w:firstRow="1" w:lastRow="0" w:firstColumn="1" w:lastColumn="0" w:noHBand="0" w:noVBand="1"/>
      </w:tblPr>
      <w:tblGrid>
        <w:gridCol w:w="1049"/>
        <w:gridCol w:w="1821"/>
        <w:gridCol w:w="5476"/>
      </w:tblGrid>
      <w:tr w:rsidR="005F5AD6" w:rsidRPr="005F5AD6" w:rsidTr="005F5AD6">
        <w:trPr>
          <w:trHeight w:val="753"/>
          <w:jc w:val="center"/>
        </w:trPr>
        <w:tc>
          <w:tcPr>
            <w:tcW w:w="1049" w:type="dxa"/>
            <w:tcBorders>
              <w:top w:val="inset" w:sz="8" w:space="0" w:color="auto"/>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黑体" w:eastAsia="黑体" w:hAnsi="黑体" w:cs="宋体" w:hint="eastAsia"/>
                <w:color w:val="282828"/>
                <w:kern w:val="0"/>
                <w:szCs w:val="21"/>
              </w:rPr>
            </w:pPr>
            <w:r w:rsidRPr="005F5AD6">
              <w:rPr>
                <w:rFonts w:ascii="黑体" w:eastAsia="黑体" w:hAnsi="黑体" w:cs="宋体" w:hint="eastAsia"/>
                <w:color w:val="282828"/>
                <w:kern w:val="0"/>
                <w:szCs w:val="21"/>
              </w:rPr>
              <w:t>序号</w:t>
            </w:r>
          </w:p>
        </w:tc>
        <w:tc>
          <w:tcPr>
            <w:tcW w:w="1821"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黑体" w:eastAsia="黑体" w:hAnsi="黑体" w:cs="宋体" w:hint="eastAsia"/>
                <w:color w:val="282828"/>
                <w:kern w:val="0"/>
                <w:szCs w:val="21"/>
              </w:rPr>
            </w:pPr>
            <w:r w:rsidRPr="005F5AD6">
              <w:rPr>
                <w:rFonts w:ascii="黑体" w:eastAsia="黑体" w:hAnsi="黑体" w:cs="宋体" w:hint="eastAsia"/>
                <w:color w:val="282828"/>
                <w:kern w:val="0"/>
                <w:szCs w:val="21"/>
              </w:rPr>
              <w:t>运行环节</w:t>
            </w:r>
          </w:p>
        </w:tc>
        <w:tc>
          <w:tcPr>
            <w:tcW w:w="5476"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黑体" w:eastAsia="黑体" w:hAnsi="黑体" w:cs="宋体" w:hint="eastAsia"/>
                <w:color w:val="282828"/>
                <w:kern w:val="0"/>
                <w:szCs w:val="21"/>
              </w:rPr>
            </w:pPr>
            <w:r w:rsidRPr="005F5AD6">
              <w:rPr>
                <w:rFonts w:ascii="黑体" w:eastAsia="黑体" w:hAnsi="黑体" w:cs="宋体" w:hint="eastAsia"/>
                <w:color w:val="282828"/>
                <w:kern w:val="0"/>
                <w:szCs w:val="21"/>
              </w:rPr>
              <w:t>责任事项</w:t>
            </w:r>
          </w:p>
        </w:tc>
      </w:tr>
      <w:tr w:rsidR="005F5AD6" w:rsidRPr="005F5AD6" w:rsidTr="00F63015">
        <w:trPr>
          <w:trHeight w:val="679"/>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w:t>
            </w:r>
          </w:p>
        </w:tc>
        <w:tc>
          <w:tcPr>
            <w:tcW w:w="182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（一）立案</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对符合立案条件的案件及时立案。</w:t>
            </w:r>
          </w:p>
        </w:tc>
      </w:tr>
      <w:tr w:rsidR="005F5AD6" w:rsidRPr="005F5AD6" w:rsidTr="00F63015">
        <w:trPr>
          <w:trHeight w:val="687"/>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2</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（二）调查</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出示执法身份证件，表明执法身份。</w:t>
            </w:r>
          </w:p>
        </w:tc>
      </w:tr>
      <w:tr w:rsidR="005F5AD6" w:rsidRPr="005F5AD6" w:rsidTr="00F63015">
        <w:trPr>
          <w:trHeight w:val="558"/>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3</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 </w:t>
            </w:r>
            <w:r w:rsidRPr="005F5AD6">
              <w:rPr>
                <w:rFonts w:ascii="仿宋_GB2312" w:eastAsia="仿宋_GB2312" w:hAnsi="宋体" w:cs="宋体" w:hint="eastAsia"/>
                <w:color w:val="282828"/>
                <w:kern w:val="0"/>
                <w:szCs w:val="21"/>
              </w:rPr>
              <w:t>应当有</w:t>
            </w:r>
            <w:r w:rsidRPr="005F5AD6">
              <w:rPr>
                <w:rFonts w:ascii="仿宋_GB2312" w:eastAsia="仿宋_GB2312" w:hAnsi="Calibri" w:cs="宋体" w:hint="eastAsia"/>
                <w:color w:val="282828"/>
                <w:kern w:val="0"/>
                <w:szCs w:val="21"/>
              </w:rPr>
              <w:t>2</w:t>
            </w:r>
            <w:r w:rsidRPr="005F5AD6">
              <w:rPr>
                <w:rFonts w:ascii="仿宋_GB2312" w:eastAsia="仿宋_GB2312" w:hAnsi="宋体" w:cs="宋体" w:hint="eastAsia"/>
                <w:color w:val="282828"/>
                <w:kern w:val="0"/>
                <w:szCs w:val="21"/>
              </w:rPr>
              <w:t>名以上（含</w:t>
            </w:r>
            <w:r w:rsidRPr="005F5AD6">
              <w:rPr>
                <w:rFonts w:ascii="仿宋_GB2312" w:eastAsia="仿宋_GB2312" w:hAnsi="Calibri" w:cs="宋体" w:hint="eastAsia"/>
                <w:color w:val="282828"/>
                <w:kern w:val="0"/>
                <w:szCs w:val="21"/>
              </w:rPr>
              <w:t>2</w:t>
            </w:r>
            <w:r w:rsidRPr="005F5AD6">
              <w:rPr>
                <w:rFonts w:ascii="仿宋_GB2312" w:eastAsia="仿宋_GB2312" w:hAnsi="宋体" w:cs="宋体" w:hint="eastAsia"/>
                <w:color w:val="282828"/>
                <w:kern w:val="0"/>
                <w:szCs w:val="21"/>
              </w:rPr>
              <w:t>名）行政执法人员共同参加调查取证。</w:t>
            </w:r>
          </w:p>
        </w:tc>
      </w:tr>
      <w:tr w:rsidR="005F5AD6" w:rsidRPr="005F5AD6" w:rsidTr="00F63015">
        <w:trPr>
          <w:trHeight w:val="524"/>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4</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依法调查和保存证据。</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5</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适用简易程序的，当场制作行政处罚决定书并当场交付，在事后难以执行及特殊情况下应当当场收缴罚款。</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6</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适用简易程序的，执法人员当场</w:t>
            </w: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的行政处罚决定应当报所属行政机关备案。</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7</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（三）审查</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审理案件调查报告，对案件违法事实、证据、调查取证程序、法律适用、处罚种类和幅度、当事人陈述和申辩理由等方面进行审查，提出处理意见（主要证据不足时，以适当的方式补充调查）。</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8</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构成犯罪的，移送司法机关依法追究刑事责任。</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lastRenderedPageBreak/>
              <w:t>9</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（四）告知</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在</w:t>
            </w: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行政处罚前，应告知当事人</w:t>
            </w:r>
            <w:proofErr w:type="gramStart"/>
            <w:r w:rsidRPr="005F5AD6">
              <w:rPr>
                <w:rFonts w:ascii="仿宋_GB2312" w:eastAsia="仿宋_GB2312" w:hAnsi="宋体" w:cs="宋体" w:hint="eastAsia"/>
                <w:color w:val="282828"/>
                <w:kern w:val="0"/>
                <w:szCs w:val="21"/>
              </w:rPr>
              <w:t>作出</w:t>
            </w:r>
            <w:proofErr w:type="gramEnd"/>
            <w:r w:rsidRPr="005F5AD6">
              <w:rPr>
                <w:rFonts w:ascii="仿宋_GB2312" w:eastAsia="仿宋_GB2312" w:hAnsi="宋体" w:cs="宋体" w:hint="eastAsia"/>
                <w:color w:val="282828"/>
                <w:kern w:val="0"/>
                <w:szCs w:val="21"/>
              </w:rPr>
              <w:t>行政处罚决定的事实、理由及依据，并告知当事人依法享有的权利。</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10</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依法告知当事人</w:t>
            </w:r>
            <w:proofErr w:type="gramStart"/>
            <w:r w:rsidRPr="005F5AD6">
              <w:rPr>
                <w:rFonts w:ascii="仿宋_GB2312" w:eastAsia="仿宋_GB2312" w:hAnsi="宋体" w:cs="宋体" w:hint="eastAsia"/>
                <w:color w:val="282828"/>
                <w:kern w:val="0"/>
                <w:szCs w:val="21"/>
              </w:rPr>
              <w:t>有举行</w:t>
            </w:r>
            <w:proofErr w:type="gramEnd"/>
            <w:r w:rsidRPr="005F5AD6">
              <w:rPr>
                <w:rFonts w:ascii="仿宋_GB2312" w:eastAsia="仿宋_GB2312" w:hAnsi="宋体" w:cs="宋体" w:hint="eastAsia"/>
                <w:color w:val="282828"/>
                <w:kern w:val="0"/>
                <w:szCs w:val="21"/>
              </w:rPr>
              <w:t>听证的权利，当事人要求听证的，应当依法组织听证。</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11</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（五）决定</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充分听取当事人的意见，对当事人提出的事实、理由和证据，应当进行复核；当事人提出的事实、理由或者证据成立的，应当采纳，不得因当事人申辩而加重处罚。</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12</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对情节复杂或者重大违法行为给予较重的行政处罚，应当集体讨论决定。</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13</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依法决定给予行政处罚，制作行政处罚决定书，并在处罚决定书中告知对处罚决定不服的可以依法申请行政复议或者提起行政诉讼。</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14</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对当事人的同一个违法行为，不得给予两次以上罚款的行政处罚。</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15</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实施行政处罚时，应当责令当事人改正或者限期改正违法行为。</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16</w:t>
            </w:r>
          </w:p>
        </w:tc>
        <w:tc>
          <w:tcPr>
            <w:tcW w:w="182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（六）送达</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行政处罚决定书应当在宣告后当场交付当事人；当事人不在场的，行政机关应当在</w:t>
            </w:r>
            <w:r w:rsidRPr="005F5AD6">
              <w:rPr>
                <w:rFonts w:ascii="仿宋_GB2312" w:eastAsia="仿宋_GB2312" w:hAnsi="Calibri" w:cs="宋体" w:hint="eastAsia"/>
                <w:color w:val="282828"/>
                <w:kern w:val="0"/>
                <w:szCs w:val="21"/>
              </w:rPr>
              <w:t>7</w:t>
            </w:r>
            <w:r w:rsidRPr="005F5AD6">
              <w:rPr>
                <w:rFonts w:ascii="仿宋_GB2312" w:eastAsia="仿宋_GB2312" w:hAnsi="宋体" w:cs="宋体" w:hint="eastAsia"/>
                <w:color w:val="282828"/>
                <w:kern w:val="0"/>
                <w:szCs w:val="21"/>
              </w:rPr>
              <w:t>日内依照民事诉讼法的有关规定，将行政处罚决定书送达当事人。</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17</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Times New Roman" w:cs="Times New Roman" w:hint="eastAsia"/>
                <w:b/>
                <w:bCs/>
                <w:color w:val="282828"/>
                <w:kern w:val="0"/>
                <w:szCs w:val="21"/>
              </w:rPr>
              <w:t>（七）执行</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使用法定部门制发的罚款、没收财物单据进行罚款、没收财物等处罚。</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18</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对当事人的同一个违法行为，不得给予两次以上罚款的行政处罚。</w:t>
            </w:r>
          </w:p>
        </w:tc>
      </w:tr>
      <w:tr w:rsidR="005F5AD6" w:rsidRPr="005F5AD6" w:rsidTr="005F5AD6">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center"/>
              <w:rPr>
                <w:rFonts w:ascii="仿宋_GB2312" w:eastAsia="仿宋_GB2312" w:hAnsi="微软雅黑" w:cs="宋体" w:hint="eastAsia"/>
                <w:color w:val="404040"/>
                <w:kern w:val="0"/>
                <w:szCs w:val="21"/>
              </w:rPr>
            </w:pPr>
            <w:r w:rsidRPr="005F5AD6">
              <w:rPr>
                <w:rFonts w:ascii="仿宋_GB2312" w:eastAsia="仿宋_GB2312" w:hAnsi="Calibri" w:cs="宋体" w:hint="eastAsia"/>
                <w:color w:val="282828"/>
                <w:kern w:val="0"/>
                <w:szCs w:val="21"/>
              </w:rPr>
              <w:t>19</w:t>
            </w:r>
          </w:p>
        </w:tc>
        <w:tc>
          <w:tcPr>
            <w:tcW w:w="1821" w:type="dxa"/>
            <w:vMerge/>
            <w:tcBorders>
              <w:top w:val="nil"/>
              <w:left w:val="nil"/>
              <w:bottom w:val="inset" w:sz="8" w:space="0" w:color="auto"/>
              <w:right w:val="inset" w:sz="8" w:space="0" w:color="auto"/>
            </w:tcBorders>
            <w:shd w:val="clear" w:color="auto" w:fill="FFFFFF"/>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5F5AD6" w:rsidRPr="005F5AD6" w:rsidRDefault="005F5AD6" w:rsidP="005F5AD6">
            <w:pPr>
              <w:widowControl/>
              <w:spacing w:line="400" w:lineRule="exact"/>
              <w:jc w:val="left"/>
              <w:rPr>
                <w:rFonts w:ascii="仿宋_GB2312" w:eastAsia="仿宋_GB2312" w:hAnsi="微软雅黑" w:cs="宋体" w:hint="eastAsia"/>
                <w:color w:val="404040"/>
                <w:kern w:val="0"/>
                <w:szCs w:val="21"/>
              </w:rPr>
            </w:pPr>
            <w:r w:rsidRPr="005F5AD6">
              <w:rPr>
                <w:rFonts w:ascii="仿宋_GB2312" w:eastAsia="仿宋_GB2312" w:hAnsi="宋体" w:cs="宋体" w:hint="eastAsia"/>
                <w:color w:val="282828"/>
                <w:kern w:val="0"/>
                <w:szCs w:val="21"/>
              </w:rPr>
              <w:t>实施行政处罚时，应当责令当事人改正或者限期改正违法行为。</w:t>
            </w:r>
          </w:p>
        </w:tc>
      </w:tr>
    </w:tbl>
    <w:p w:rsidR="00F63015" w:rsidRDefault="00F63015" w:rsidP="00F63015">
      <w:pPr>
        <w:spacing w:beforeLines="100" w:before="312" w:afterLines="50" w:after="156" w:line="600" w:lineRule="exact"/>
        <w:rPr>
          <w:rFonts w:ascii="黑体" w:eastAsia="黑体" w:hAnsi="黑体" w:hint="eastAsia"/>
          <w:color w:val="282828"/>
          <w:sz w:val="32"/>
          <w:szCs w:val="32"/>
          <w:shd w:val="clear" w:color="auto" w:fill="FFFFFF"/>
        </w:rPr>
      </w:pPr>
    </w:p>
    <w:p w:rsidR="00F63015" w:rsidRDefault="00F63015" w:rsidP="00F63015">
      <w:pPr>
        <w:spacing w:beforeLines="100" w:before="312" w:afterLines="50" w:after="156" w:line="600" w:lineRule="exact"/>
        <w:rPr>
          <w:rFonts w:ascii="黑体" w:eastAsia="黑体" w:hAnsi="黑体" w:hint="eastAsia"/>
          <w:color w:val="282828"/>
          <w:sz w:val="32"/>
          <w:szCs w:val="32"/>
          <w:shd w:val="clear" w:color="auto" w:fill="FFFFFF"/>
        </w:rPr>
      </w:pPr>
    </w:p>
    <w:p w:rsidR="005F5AD6" w:rsidRDefault="00F63015" w:rsidP="00F63015">
      <w:pPr>
        <w:spacing w:afterLines="50" w:after="156" w:line="600" w:lineRule="exact"/>
        <w:ind w:firstLineChars="200" w:firstLine="640"/>
        <w:rPr>
          <w:rFonts w:ascii="黑体" w:eastAsia="黑体" w:hAnsi="黑体" w:hint="eastAsia"/>
          <w:color w:val="282828"/>
          <w:sz w:val="32"/>
          <w:szCs w:val="32"/>
          <w:shd w:val="clear" w:color="auto" w:fill="FFFFFF"/>
        </w:rPr>
      </w:pPr>
      <w:r>
        <w:rPr>
          <w:rFonts w:ascii="黑体" w:eastAsia="黑体" w:hAnsi="黑体" w:hint="eastAsia"/>
          <w:color w:val="282828"/>
          <w:sz w:val="32"/>
          <w:szCs w:val="32"/>
          <w:shd w:val="clear" w:color="auto" w:fill="FFFFFF"/>
        </w:rPr>
        <w:lastRenderedPageBreak/>
        <w:t>三</w:t>
      </w:r>
      <w:r w:rsidRPr="00F63015">
        <w:rPr>
          <w:rFonts w:ascii="黑体" w:eastAsia="黑体" w:hAnsi="黑体"/>
          <w:color w:val="282828"/>
          <w:sz w:val="32"/>
          <w:szCs w:val="32"/>
          <w:shd w:val="clear" w:color="auto" w:fill="FFFFFF"/>
        </w:rPr>
        <w:t>、行政强制类（行政强制措施）行政职权运行通用责任清单</w:t>
      </w:r>
    </w:p>
    <w:tbl>
      <w:tblPr>
        <w:tblW w:w="8346" w:type="dxa"/>
        <w:jc w:val="center"/>
        <w:tblInd w:w="-813" w:type="dxa"/>
        <w:shd w:val="clear" w:color="auto" w:fill="FFFFFF"/>
        <w:tblCellMar>
          <w:top w:w="15" w:type="dxa"/>
          <w:left w:w="15" w:type="dxa"/>
          <w:bottom w:w="15" w:type="dxa"/>
          <w:right w:w="15" w:type="dxa"/>
        </w:tblCellMar>
        <w:tblLook w:val="04A0" w:firstRow="1" w:lastRow="0" w:firstColumn="1" w:lastColumn="0" w:noHBand="0" w:noVBand="1"/>
      </w:tblPr>
      <w:tblGrid>
        <w:gridCol w:w="1049"/>
        <w:gridCol w:w="1821"/>
        <w:gridCol w:w="5476"/>
      </w:tblGrid>
      <w:tr w:rsidR="00F63015" w:rsidRPr="00F63015" w:rsidTr="00F63015">
        <w:trPr>
          <w:trHeight w:val="397"/>
          <w:jc w:val="center"/>
        </w:trPr>
        <w:tc>
          <w:tcPr>
            <w:tcW w:w="1049" w:type="dxa"/>
            <w:tcBorders>
              <w:top w:val="inset" w:sz="8" w:space="0" w:color="auto"/>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黑体" w:eastAsia="黑体" w:hAnsi="黑体" w:cs="宋体" w:hint="eastAsia"/>
                <w:color w:val="282828"/>
                <w:kern w:val="0"/>
                <w:szCs w:val="21"/>
              </w:rPr>
            </w:pPr>
            <w:r w:rsidRPr="00F63015">
              <w:rPr>
                <w:rFonts w:ascii="黑体" w:eastAsia="黑体" w:hAnsi="黑体" w:cs="宋体" w:hint="eastAsia"/>
                <w:color w:val="282828"/>
                <w:kern w:val="0"/>
                <w:szCs w:val="21"/>
              </w:rPr>
              <w:t>序号</w:t>
            </w:r>
          </w:p>
        </w:tc>
        <w:tc>
          <w:tcPr>
            <w:tcW w:w="1821"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黑体" w:eastAsia="黑体" w:hAnsi="黑体" w:cs="宋体" w:hint="eastAsia"/>
                <w:color w:val="282828"/>
                <w:kern w:val="0"/>
                <w:szCs w:val="21"/>
              </w:rPr>
            </w:pPr>
            <w:r w:rsidRPr="00F63015">
              <w:rPr>
                <w:rFonts w:ascii="黑体" w:eastAsia="黑体" w:hAnsi="黑体" w:cs="宋体" w:hint="eastAsia"/>
                <w:color w:val="282828"/>
                <w:kern w:val="0"/>
                <w:szCs w:val="21"/>
              </w:rPr>
              <w:t>运行环节</w:t>
            </w:r>
          </w:p>
        </w:tc>
        <w:tc>
          <w:tcPr>
            <w:tcW w:w="5476"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黑体" w:eastAsia="黑体" w:hAnsi="黑体" w:cs="宋体" w:hint="eastAsia"/>
                <w:color w:val="282828"/>
                <w:kern w:val="0"/>
                <w:szCs w:val="21"/>
              </w:rPr>
            </w:pPr>
            <w:r w:rsidRPr="00F63015">
              <w:rPr>
                <w:rFonts w:ascii="黑体" w:eastAsia="黑体" w:hAnsi="黑体" w:cs="宋体" w:hint="eastAsia"/>
                <w:color w:val="282828"/>
                <w:kern w:val="0"/>
                <w:szCs w:val="21"/>
              </w:rPr>
              <w:t>责任事项</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1</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Times New Roman" w:cs="Times New Roman" w:hint="eastAsia"/>
                <w:b/>
                <w:bCs/>
                <w:color w:val="282828"/>
                <w:kern w:val="0"/>
                <w:szCs w:val="21"/>
              </w:rPr>
              <w:t>（一）决定</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实施前应当先报告，经批准后作出实施行政强制措施的决定。</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2</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批准实施行政强制措施应当符合法定条件。</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3</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Times New Roman" w:cs="Times New Roman" w:hint="eastAsia"/>
                <w:b/>
                <w:bCs/>
                <w:color w:val="282828"/>
                <w:kern w:val="0"/>
                <w:szCs w:val="21"/>
              </w:rPr>
              <w:t>（二）执行</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由</w:t>
            </w:r>
            <w:r w:rsidRPr="00F63015">
              <w:rPr>
                <w:rFonts w:ascii="仿宋_GB2312" w:eastAsia="仿宋_GB2312" w:hAnsi="Calibri" w:cs="宋体" w:hint="eastAsia"/>
                <w:color w:val="282828"/>
                <w:kern w:val="0"/>
                <w:szCs w:val="21"/>
              </w:rPr>
              <w:t>2</w:t>
            </w:r>
            <w:r w:rsidRPr="00F63015">
              <w:rPr>
                <w:rFonts w:ascii="仿宋_GB2312" w:eastAsia="仿宋_GB2312" w:hAnsi="宋体" w:cs="宋体" w:hint="eastAsia"/>
                <w:color w:val="282828"/>
                <w:kern w:val="0"/>
                <w:szCs w:val="21"/>
              </w:rPr>
              <w:t>名以上具备资格的行政执法人员实施，其他人员不得实施。</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4</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行政执法人员应当现场出示执法身份证件。</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5</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实施行政强制措施时应当通知当事人到场，并告知当事人采取行政强制措施的理由、依据以及当事人依法享有的权利、救济途径。</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6</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充分听取当事人的意见，对当事人提出的事实、理由和证据，应当进行复核，当事人提出的事实、理由或者证据成立的，应当采纳。</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7</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制作现场笔录，现场笔录由当事人和行政执法人员签名或者盖章，当事人拒绝的，在笔录中予以注明。当事人不到场的，邀请见证人到场，由见证人和行政执法人员在现场笔录上签名或者盖章。</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8</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实施限制公民人身自由的行政强制措施，应当场告知或者实施行政强制措施后立即通知当事人家属实施行政强制措施的行政机关、地点和期限。</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9</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对依法应当没收或法律、行政法规规定应当销毁的，应当依法予以没收或销毁。</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10</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情况紧急，需要当场实施行政强制措施的，行政执法人员应当在</w:t>
            </w:r>
            <w:r w:rsidRPr="00F63015">
              <w:rPr>
                <w:rFonts w:ascii="仿宋_GB2312" w:eastAsia="仿宋_GB2312" w:hAnsi="Calibri" w:cs="宋体" w:hint="eastAsia"/>
                <w:color w:val="282828"/>
                <w:kern w:val="0"/>
                <w:szCs w:val="21"/>
              </w:rPr>
              <w:t>24</w:t>
            </w:r>
            <w:r w:rsidRPr="00F63015">
              <w:rPr>
                <w:rFonts w:ascii="仿宋_GB2312" w:eastAsia="仿宋_GB2312" w:hAnsi="宋体" w:cs="宋体" w:hint="eastAsia"/>
                <w:color w:val="282828"/>
                <w:kern w:val="0"/>
                <w:szCs w:val="21"/>
              </w:rPr>
              <w:t>小时内向行政机关负责人报告，并补办批准手续。</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11</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Times New Roman" w:cs="Times New Roman" w:hint="eastAsia"/>
                <w:b/>
                <w:bCs/>
                <w:color w:val="282828"/>
                <w:kern w:val="0"/>
                <w:szCs w:val="21"/>
              </w:rPr>
              <w:t>（三）解除</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对符合解除行政强制措施条件的，应当依法解除行政强制措施。</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12</w:t>
            </w:r>
          </w:p>
        </w:tc>
        <w:tc>
          <w:tcPr>
            <w:tcW w:w="1821" w:type="dxa"/>
            <w:vMerge/>
            <w:tcBorders>
              <w:top w:val="nil"/>
              <w:left w:val="nil"/>
              <w:bottom w:val="inset" w:sz="8" w:space="0" w:color="auto"/>
              <w:right w:val="inset" w:sz="8" w:space="0" w:color="auto"/>
            </w:tcBorders>
            <w:shd w:val="clear" w:color="auto" w:fill="FFFFFF"/>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对构成犯罪的，依法、及时移送司法机关。</w:t>
            </w:r>
          </w:p>
        </w:tc>
      </w:tr>
      <w:tr w:rsidR="00F63015" w:rsidRPr="00F63015" w:rsidTr="00F63015">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Calibri" w:cs="宋体" w:hint="eastAsia"/>
                <w:color w:val="282828"/>
                <w:kern w:val="0"/>
                <w:szCs w:val="21"/>
              </w:rPr>
              <w:t>13</w:t>
            </w:r>
          </w:p>
        </w:tc>
        <w:tc>
          <w:tcPr>
            <w:tcW w:w="182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center"/>
              <w:rPr>
                <w:rFonts w:ascii="仿宋_GB2312" w:eastAsia="仿宋_GB2312" w:hAnsi="微软雅黑" w:cs="宋体" w:hint="eastAsia"/>
                <w:color w:val="404040"/>
                <w:kern w:val="0"/>
                <w:szCs w:val="21"/>
              </w:rPr>
            </w:pPr>
            <w:r w:rsidRPr="00F63015">
              <w:rPr>
                <w:rFonts w:ascii="仿宋_GB2312" w:eastAsia="仿宋_GB2312" w:hAnsi="Times New Roman" w:cs="Times New Roman" w:hint="eastAsia"/>
                <w:b/>
                <w:bCs/>
                <w:color w:val="282828"/>
                <w:kern w:val="0"/>
                <w:szCs w:val="21"/>
              </w:rPr>
              <w:t>（四）事后监管</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F63015" w:rsidRPr="00F63015" w:rsidRDefault="00F63015" w:rsidP="00F63015">
            <w:pPr>
              <w:widowControl/>
              <w:spacing w:line="380" w:lineRule="exact"/>
              <w:jc w:val="left"/>
              <w:rPr>
                <w:rFonts w:ascii="仿宋_GB2312" w:eastAsia="仿宋_GB2312" w:hAnsi="微软雅黑" w:cs="宋体" w:hint="eastAsia"/>
                <w:color w:val="404040"/>
                <w:kern w:val="0"/>
                <w:szCs w:val="21"/>
              </w:rPr>
            </w:pPr>
            <w:r w:rsidRPr="00F63015">
              <w:rPr>
                <w:rFonts w:ascii="仿宋_GB2312" w:eastAsia="仿宋_GB2312" w:hAnsi="宋体" w:cs="宋体" w:hint="eastAsia"/>
                <w:color w:val="282828"/>
                <w:kern w:val="0"/>
                <w:szCs w:val="21"/>
              </w:rPr>
              <w:t>建立健全事后监管制度，依法履行监督责任。</w:t>
            </w:r>
          </w:p>
        </w:tc>
      </w:tr>
    </w:tbl>
    <w:p w:rsidR="00F63015" w:rsidRDefault="00E22892" w:rsidP="00E22892">
      <w:pPr>
        <w:spacing w:afterLines="50" w:after="156" w:line="600" w:lineRule="exact"/>
        <w:ind w:firstLineChars="200" w:firstLine="640"/>
        <w:rPr>
          <w:rFonts w:ascii="黑体" w:eastAsia="黑体" w:hAnsi="黑体" w:hint="eastAsia"/>
          <w:color w:val="282828"/>
          <w:sz w:val="32"/>
          <w:szCs w:val="32"/>
          <w:shd w:val="clear" w:color="auto" w:fill="FFFFFF"/>
        </w:rPr>
      </w:pPr>
      <w:r>
        <w:rPr>
          <w:rFonts w:ascii="黑体" w:eastAsia="黑体" w:hAnsi="黑体" w:hint="eastAsia"/>
          <w:color w:val="282828"/>
          <w:sz w:val="32"/>
          <w:szCs w:val="32"/>
          <w:shd w:val="clear" w:color="auto" w:fill="FFFFFF"/>
        </w:rPr>
        <w:lastRenderedPageBreak/>
        <w:t>四</w:t>
      </w:r>
      <w:r w:rsidRPr="00E22892">
        <w:rPr>
          <w:rFonts w:ascii="黑体" w:eastAsia="黑体" w:hAnsi="黑体"/>
          <w:color w:val="282828"/>
          <w:sz w:val="32"/>
          <w:szCs w:val="32"/>
          <w:shd w:val="clear" w:color="auto" w:fill="FFFFFF"/>
        </w:rPr>
        <w:t>、行政强制类（行政强制执行）行政职权运行通用责任清单</w:t>
      </w:r>
    </w:p>
    <w:tbl>
      <w:tblPr>
        <w:tblW w:w="8346" w:type="dxa"/>
        <w:jc w:val="center"/>
        <w:tblInd w:w="-813" w:type="dxa"/>
        <w:shd w:val="clear" w:color="auto" w:fill="FFFFFF"/>
        <w:tblCellMar>
          <w:top w:w="15" w:type="dxa"/>
          <w:left w:w="15" w:type="dxa"/>
          <w:bottom w:w="15" w:type="dxa"/>
          <w:right w:w="15" w:type="dxa"/>
        </w:tblCellMar>
        <w:tblLook w:val="04A0" w:firstRow="1" w:lastRow="0" w:firstColumn="1" w:lastColumn="0" w:noHBand="0" w:noVBand="1"/>
      </w:tblPr>
      <w:tblGrid>
        <w:gridCol w:w="1049"/>
        <w:gridCol w:w="1769"/>
        <w:gridCol w:w="5528"/>
      </w:tblGrid>
      <w:tr w:rsidR="00E22892" w:rsidRPr="00E22892" w:rsidTr="00E22892">
        <w:trPr>
          <w:trHeight w:val="681"/>
          <w:jc w:val="center"/>
        </w:trPr>
        <w:tc>
          <w:tcPr>
            <w:tcW w:w="1049" w:type="dxa"/>
            <w:tcBorders>
              <w:top w:val="inset" w:sz="8" w:space="0" w:color="auto"/>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380" w:lineRule="exact"/>
              <w:jc w:val="center"/>
              <w:rPr>
                <w:rFonts w:ascii="黑体" w:eastAsia="黑体" w:hAnsi="黑体" w:cs="宋体" w:hint="eastAsia"/>
                <w:color w:val="282828"/>
                <w:kern w:val="0"/>
                <w:szCs w:val="21"/>
              </w:rPr>
            </w:pPr>
            <w:r w:rsidRPr="00E22892">
              <w:rPr>
                <w:rFonts w:ascii="黑体" w:eastAsia="黑体" w:hAnsi="黑体" w:cs="宋体" w:hint="eastAsia"/>
                <w:color w:val="282828"/>
                <w:kern w:val="0"/>
                <w:szCs w:val="21"/>
              </w:rPr>
              <w:t>序号</w:t>
            </w:r>
          </w:p>
        </w:tc>
        <w:tc>
          <w:tcPr>
            <w:tcW w:w="1769"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380" w:lineRule="exact"/>
              <w:jc w:val="center"/>
              <w:rPr>
                <w:rFonts w:ascii="黑体" w:eastAsia="黑体" w:hAnsi="黑体" w:cs="宋体" w:hint="eastAsia"/>
                <w:color w:val="282828"/>
                <w:kern w:val="0"/>
                <w:szCs w:val="21"/>
              </w:rPr>
            </w:pPr>
            <w:r w:rsidRPr="00E22892">
              <w:rPr>
                <w:rFonts w:ascii="黑体" w:eastAsia="黑体" w:hAnsi="黑体" w:cs="宋体" w:hint="eastAsia"/>
                <w:color w:val="282828"/>
                <w:kern w:val="0"/>
                <w:szCs w:val="21"/>
              </w:rPr>
              <w:t>运行环节</w:t>
            </w:r>
          </w:p>
        </w:tc>
        <w:tc>
          <w:tcPr>
            <w:tcW w:w="5528"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380" w:lineRule="exact"/>
              <w:jc w:val="center"/>
              <w:rPr>
                <w:rFonts w:ascii="黑体" w:eastAsia="黑体" w:hAnsi="黑体" w:cs="宋体" w:hint="eastAsia"/>
                <w:color w:val="282828"/>
                <w:kern w:val="0"/>
                <w:szCs w:val="21"/>
              </w:rPr>
            </w:pPr>
            <w:r w:rsidRPr="00E22892">
              <w:rPr>
                <w:rFonts w:ascii="黑体" w:eastAsia="黑体" w:hAnsi="黑体" w:cs="宋体" w:hint="eastAsia"/>
                <w:color w:val="282828"/>
                <w:kern w:val="0"/>
                <w:szCs w:val="21"/>
              </w:rPr>
              <w:t>责任事项</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1</w:t>
            </w:r>
          </w:p>
        </w:tc>
        <w:tc>
          <w:tcPr>
            <w:tcW w:w="1769"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Times New Roman" w:cs="Times New Roman" w:hint="eastAsia"/>
                <w:b/>
                <w:bCs/>
                <w:color w:val="282828"/>
                <w:kern w:val="0"/>
                <w:szCs w:val="21"/>
              </w:rPr>
              <w:t>（一）催告</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行政机关</w:t>
            </w:r>
            <w:proofErr w:type="gramStart"/>
            <w:r w:rsidRPr="00E22892">
              <w:rPr>
                <w:rFonts w:ascii="仿宋_GB2312" w:eastAsia="仿宋_GB2312" w:hAnsi="宋体" w:cs="宋体" w:hint="eastAsia"/>
                <w:color w:val="282828"/>
                <w:kern w:val="0"/>
                <w:szCs w:val="21"/>
              </w:rPr>
              <w:t>作出</w:t>
            </w:r>
            <w:proofErr w:type="gramEnd"/>
            <w:r w:rsidRPr="00E22892">
              <w:rPr>
                <w:rFonts w:ascii="仿宋_GB2312" w:eastAsia="仿宋_GB2312" w:hAnsi="宋体" w:cs="宋体" w:hint="eastAsia"/>
                <w:color w:val="282828"/>
                <w:kern w:val="0"/>
                <w:szCs w:val="21"/>
              </w:rPr>
              <w:t>强制执行决定前，应当事先书面催告当事人履行义务。</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2</w:t>
            </w:r>
          </w:p>
        </w:tc>
        <w:tc>
          <w:tcPr>
            <w:tcW w:w="1769" w:type="dxa"/>
            <w:vMerge/>
            <w:tcBorders>
              <w:top w:val="nil"/>
              <w:left w:val="nil"/>
              <w:bottom w:val="inset" w:sz="8" w:space="0" w:color="auto"/>
              <w:right w:val="inset" w:sz="8" w:space="0" w:color="auto"/>
            </w:tcBorders>
            <w:shd w:val="clear" w:color="auto" w:fill="FFFFFF"/>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催告书应当直接送达当事人。当事人拒绝接收或者无法直接送达当事人的，依照民事诉讼法的有关规定送达。</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3</w:t>
            </w:r>
          </w:p>
        </w:tc>
        <w:tc>
          <w:tcPr>
            <w:tcW w:w="1769" w:type="dxa"/>
            <w:vMerge/>
            <w:tcBorders>
              <w:top w:val="nil"/>
              <w:left w:val="nil"/>
              <w:bottom w:val="inset" w:sz="8" w:space="0" w:color="auto"/>
              <w:right w:val="inset" w:sz="8" w:space="0" w:color="auto"/>
            </w:tcBorders>
            <w:shd w:val="clear" w:color="auto" w:fill="FFFFFF"/>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催告期间，对有证据证明有转移或者隐匿财物迹象的，可以</w:t>
            </w:r>
            <w:proofErr w:type="gramStart"/>
            <w:r w:rsidRPr="00E22892">
              <w:rPr>
                <w:rFonts w:ascii="仿宋_GB2312" w:eastAsia="仿宋_GB2312" w:hAnsi="宋体" w:cs="宋体" w:hint="eastAsia"/>
                <w:color w:val="282828"/>
                <w:kern w:val="0"/>
                <w:szCs w:val="21"/>
              </w:rPr>
              <w:t>作出</w:t>
            </w:r>
            <w:proofErr w:type="gramEnd"/>
            <w:r w:rsidRPr="00E22892">
              <w:rPr>
                <w:rFonts w:ascii="仿宋_GB2312" w:eastAsia="仿宋_GB2312" w:hAnsi="宋体" w:cs="宋体" w:hint="eastAsia"/>
                <w:color w:val="282828"/>
                <w:kern w:val="0"/>
                <w:szCs w:val="21"/>
              </w:rPr>
              <w:t>立即强制执行决定。</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4</w:t>
            </w:r>
          </w:p>
        </w:tc>
        <w:tc>
          <w:tcPr>
            <w:tcW w:w="1769"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Times New Roman" w:cs="Times New Roman" w:hint="eastAsia"/>
                <w:b/>
                <w:bCs/>
                <w:color w:val="282828"/>
                <w:kern w:val="0"/>
                <w:szCs w:val="21"/>
              </w:rPr>
              <w:t>（二）决定</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充分听取当事人的意见，对当事人提出的事实、理由和证据，应当进行记录、复核。当事人提出的事实、理由或者证据成立的，应当采纳。</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5</w:t>
            </w:r>
          </w:p>
        </w:tc>
        <w:tc>
          <w:tcPr>
            <w:tcW w:w="1769" w:type="dxa"/>
            <w:vMerge/>
            <w:tcBorders>
              <w:top w:val="nil"/>
              <w:left w:val="nil"/>
              <w:bottom w:val="inset" w:sz="8" w:space="0" w:color="auto"/>
              <w:right w:val="inset" w:sz="8" w:space="0" w:color="auto"/>
            </w:tcBorders>
            <w:shd w:val="clear" w:color="auto" w:fill="FFFFFF"/>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经催告，当事人逾期仍不履行行政决定，且无正当理由的，应当</w:t>
            </w:r>
            <w:proofErr w:type="gramStart"/>
            <w:r w:rsidRPr="00E22892">
              <w:rPr>
                <w:rFonts w:ascii="仿宋_GB2312" w:eastAsia="仿宋_GB2312" w:hAnsi="宋体" w:cs="宋体" w:hint="eastAsia"/>
                <w:color w:val="282828"/>
                <w:kern w:val="0"/>
                <w:szCs w:val="21"/>
              </w:rPr>
              <w:t>作出</w:t>
            </w:r>
            <w:proofErr w:type="gramEnd"/>
            <w:r w:rsidRPr="00E22892">
              <w:rPr>
                <w:rFonts w:ascii="仿宋_GB2312" w:eastAsia="仿宋_GB2312" w:hAnsi="宋体" w:cs="宋体" w:hint="eastAsia"/>
                <w:color w:val="282828"/>
                <w:kern w:val="0"/>
                <w:szCs w:val="21"/>
              </w:rPr>
              <w:t>书面强制执行决定。</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6</w:t>
            </w:r>
          </w:p>
        </w:tc>
        <w:tc>
          <w:tcPr>
            <w:tcW w:w="1769" w:type="dxa"/>
            <w:vMerge/>
            <w:tcBorders>
              <w:top w:val="nil"/>
              <w:left w:val="nil"/>
              <w:bottom w:val="inset" w:sz="8" w:space="0" w:color="auto"/>
              <w:right w:val="inset" w:sz="8" w:space="0" w:color="auto"/>
            </w:tcBorders>
            <w:shd w:val="clear" w:color="auto" w:fill="FFFFFF"/>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行政强制执行决定书催告书应当直接送达当事人。当事人拒绝接收或者无法直接送达当事人的，依照民事诉讼法的有关规定送达。</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7</w:t>
            </w:r>
          </w:p>
        </w:tc>
        <w:tc>
          <w:tcPr>
            <w:tcW w:w="1769"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Times New Roman" w:cs="Times New Roman" w:hint="eastAsia"/>
                <w:b/>
                <w:bCs/>
                <w:color w:val="282828"/>
                <w:kern w:val="0"/>
                <w:szCs w:val="21"/>
              </w:rPr>
              <w:t>（三）执行</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依法实施行政强制执行。</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8</w:t>
            </w:r>
          </w:p>
        </w:tc>
        <w:tc>
          <w:tcPr>
            <w:tcW w:w="1769" w:type="dxa"/>
            <w:vMerge/>
            <w:tcBorders>
              <w:top w:val="nil"/>
              <w:left w:val="nil"/>
              <w:bottom w:val="inset" w:sz="8" w:space="0" w:color="auto"/>
              <w:right w:val="inset" w:sz="8" w:space="0" w:color="auto"/>
            </w:tcBorders>
            <w:shd w:val="clear" w:color="auto" w:fill="FFFFFF"/>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不得在夜间或者法定节假日实施行政强制执行，情况紧急的除外；不得对居民生活采取停止供水、供电、供热、供燃气等方式迫使当事人履行相关行政决定。</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9</w:t>
            </w:r>
          </w:p>
        </w:tc>
        <w:tc>
          <w:tcPr>
            <w:tcW w:w="1769" w:type="dxa"/>
            <w:vMerge/>
            <w:tcBorders>
              <w:top w:val="nil"/>
              <w:left w:val="nil"/>
              <w:bottom w:val="inset" w:sz="8" w:space="0" w:color="auto"/>
              <w:right w:val="inset" w:sz="8" w:space="0" w:color="auto"/>
            </w:tcBorders>
            <w:shd w:val="clear" w:color="auto" w:fill="FFFFFF"/>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对违法的建筑物、构筑物、设施等需要强制拆除的，应当予以公告，限期当事人自行拆除。当事人在法定期限内不申请行政复议或者提起行政诉讼，又不拆除的，可依法强制拆除。</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10</w:t>
            </w:r>
          </w:p>
        </w:tc>
        <w:tc>
          <w:tcPr>
            <w:tcW w:w="1769" w:type="dxa"/>
            <w:vMerge/>
            <w:tcBorders>
              <w:top w:val="nil"/>
              <w:left w:val="nil"/>
              <w:bottom w:val="inset" w:sz="8" w:space="0" w:color="auto"/>
              <w:right w:val="inset" w:sz="8" w:space="0" w:color="auto"/>
            </w:tcBorders>
            <w:shd w:val="clear" w:color="auto" w:fill="FFFFFF"/>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划拨的存款、汇款以及拍卖和依法处理所得的款项应当上缴国库或者划入财政专户，不得以任何形式截留、私分或者变相私分。</w:t>
            </w:r>
          </w:p>
        </w:tc>
      </w:tr>
      <w:tr w:rsidR="00E22892" w:rsidRPr="00E22892" w:rsidTr="00E22892">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Calibri" w:cs="宋体" w:hint="eastAsia"/>
                <w:color w:val="282828"/>
                <w:kern w:val="0"/>
                <w:szCs w:val="21"/>
              </w:rPr>
              <w:t>11</w:t>
            </w:r>
          </w:p>
        </w:tc>
        <w:tc>
          <w:tcPr>
            <w:tcW w:w="1769"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center"/>
              <w:rPr>
                <w:rFonts w:ascii="仿宋_GB2312" w:eastAsia="仿宋_GB2312" w:hAnsi="微软雅黑" w:cs="宋体" w:hint="eastAsia"/>
                <w:color w:val="404040"/>
                <w:kern w:val="0"/>
                <w:sz w:val="24"/>
                <w:szCs w:val="24"/>
              </w:rPr>
            </w:pPr>
            <w:r w:rsidRPr="00E22892">
              <w:rPr>
                <w:rFonts w:ascii="仿宋_GB2312" w:eastAsia="仿宋_GB2312" w:hAnsi="Times New Roman" w:cs="Times New Roman" w:hint="eastAsia"/>
                <w:b/>
                <w:bCs/>
                <w:color w:val="282828"/>
                <w:kern w:val="0"/>
                <w:szCs w:val="21"/>
              </w:rPr>
              <w:t>（四）事后监管</w:t>
            </w:r>
          </w:p>
        </w:tc>
        <w:tc>
          <w:tcPr>
            <w:tcW w:w="5528"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22892" w:rsidRPr="00E22892" w:rsidRDefault="00E22892" w:rsidP="00E22892">
            <w:pPr>
              <w:widowControl/>
              <w:spacing w:line="400" w:lineRule="exact"/>
              <w:jc w:val="left"/>
              <w:rPr>
                <w:rFonts w:ascii="仿宋_GB2312" w:eastAsia="仿宋_GB2312" w:hAnsi="微软雅黑" w:cs="宋体" w:hint="eastAsia"/>
                <w:color w:val="404040"/>
                <w:kern w:val="0"/>
                <w:sz w:val="24"/>
                <w:szCs w:val="24"/>
              </w:rPr>
            </w:pPr>
            <w:r w:rsidRPr="00E22892">
              <w:rPr>
                <w:rFonts w:ascii="仿宋_GB2312" w:eastAsia="仿宋_GB2312" w:hAnsi="宋体" w:cs="宋体" w:hint="eastAsia"/>
                <w:color w:val="282828"/>
                <w:kern w:val="0"/>
                <w:szCs w:val="21"/>
              </w:rPr>
              <w:t>建立健全事后监管制度，依法履行监督责任。</w:t>
            </w:r>
          </w:p>
        </w:tc>
      </w:tr>
    </w:tbl>
    <w:p w:rsidR="00E22892" w:rsidRDefault="00E22892" w:rsidP="00E22892">
      <w:pPr>
        <w:spacing w:afterLines="50" w:after="156" w:line="600" w:lineRule="exact"/>
        <w:ind w:firstLineChars="200" w:firstLine="640"/>
        <w:rPr>
          <w:rFonts w:ascii="黑体" w:eastAsia="黑体" w:hAnsi="黑体" w:hint="eastAsia"/>
          <w:color w:val="282828"/>
          <w:sz w:val="32"/>
          <w:szCs w:val="32"/>
          <w:shd w:val="clear" w:color="auto" w:fill="FFFFFF"/>
        </w:rPr>
      </w:pPr>
      <w:r w:rsidRPr="00E22892">
        <w:rPr>
          <w:rFonts w:ascii="黑体" w:eastAsia="黑体" w:hAnsi="黑体" w:hint="eastAsia"/>
          <w:color w:val="282828"/>
          <w:sz w:val="32"/>
          <w:szCs w:val="32"/>
          <w:shd w:val="clear" w:color="auto" w:fill="FFFFFF"/>
        </w:rPr>
        <w:lastRenderedPageBreak/>
        <w:t>五</w:t>
      </w:r>
      <w:r w:rsidRPr="00E22892">
        <w:rPr>
          <w:rFonts w:ascii="黑体" w:eastAsia="黑体" w:hAnsi="黑体"/>
          <w:color w:val="282828"/>
          <w:sz w:val="32"/>
          <w:szCs w:val="32"/>
          <w:shd w:val="clear" w:color="auto" w:fill="FFFFFF"/>
        </w:rPr>
        <w:t>、行政检查类行政职权运行通用责任清单</w:t>
      </w:r>
    </w:p>
    <w:tbl>
      <w:tblPr>
        <w:tblW w:w="8346" w:type="dxa"/>
        <w:jc w:val="center"/>
        <w:tblInd w:w="-813" w:type="dxa"/>
        <w:shd w:val="clear" w:color="auto" w:fill="FFFFFF"/>
        <w:tblCellMar>
          <w:top w:w="15" w:type="dxa"/>
          <w:left w:w="15" w:type="dxa"/>
          <w:bottom w:w="15" w:type="dxa"/>
          <w:right w:w="15" w:type="dxa"/>
        </w:tblCellMar>
        <w:tblLook w:val="04A0" w:firstRow="1" w:lastRow="0" w:firstColumn="1" w:lastColumn="0" w:noHBand="0" w:noVBand="1"/>
      </w:tblPr>
      <w:tblGrid>
        <w:gridCol w:w="1049"/>
        <w:gridCol w:w="1821"/>
        <w:gridCol w:w="5476"/>
      </w:tblGrid>
      <w:tr w:rsidR="003D03BF" w:rsidRPr="003D03BF" w:rsidTr="003D03BF">
        <w:trPr>
          <w:trHeight w:val="573"/>
          <w:jc w:val="center"/>
        </w:trPr>
        <w:tc>
          <w:tcPr>
            <w:tcW w:w="1049" w:type="dxa"/>
            <w:tcBorders>
              <w:top w:val="inset" w:sz="8" w:space="0" w:color="auto"/>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黑体" w:eastAsia="黑体" w:hAnsi="黑体" w:cs="宋体" w:hint="eastAsia"/>
                <w:color w:val="282828"/>
                <w:kern w:val="0"/>
                <w:szCs w:val="21"/>
              </w:rPr>
            </w:pPr>
            <w:r w:rsidRPr="003D03BF">
              <w:rPr>
                <w:rFonts w:ascii="黑体" w:eastAsia="黑体" w:hAnsi="黑体" w:cs="宋体" w:hint="eastAsia"/>
                <w:color w:val="282828"/>
                <w:kern w:val="0"/>
                <w:szCs w:val="21"/>
              </w:rPr>
              <w:t>序号</w:t>
            </w:r>
          </w:p>
        </w:tc>
        <w:tc>
          <w:tcPr>
            <w:tcW w:w="1821"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黑体" w:eastAsia="黑体" w:hAnsi="黑体" w:cs="宋体" w:hint="eastAsia"/>
                <w:color w:val="282828"/>
                <w:kern w:val="0"/>
                <w:szCs w:val="21"/>
              </w:rPr>
            </w:pPr>
            <w:r w:rsidRPr="003D03BF">
              <w:rPr>
                <w:rFonts w:ascii="黑体" w:eastAsia="黑体" w:hAnsi="黑体" w:cs="宋体" w:hint="eastAsia"/>
                <w:color w:val="282828"/>
                <w:kern w:val="0"/>
                <w:szCs w:val="21"/>
              </w:rPr>
              <w:t>运行环节</w:t>
            </w:r>
          </w:p>
        </w:tc>
        <w:tc>
          <w:tcPr>
            <w:tcW w:w="5476"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黑体" w:eastAsia="黑体" w:hAnsi="黑体" w:cs="宋体" w:hint="eastAsia"/>
                <w:color w:val="282828"/>
                <w:kern w:val="0"/>
                <w:szCs w:val="21"/>
              </w:rPr>
            </w:pPr>
            <w:r w:rsidRPr="003D03BF">
              <w:rPr>
                <w:rFonts w:ascii="黑体" w:eastAsia="黑体" w:hAnsi="黑体" w:cs="宋体" w:hint="eastAsia"/>
                <w:color w:val="282828"/>
                <w:kern w:val="0"/>
                <w:szCs w:val="21"/>
              </w:rPr>
              <w:t>责任事项</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1</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Times New Roman" w:cs="Times New Roman" w:hint="eastAsia"/>
                <w:b/>
                <w:bCs/>
                <w:color w:val="282828"/>
                <w:kern w:val="0"/>
                <w:szCs w:val="21"/>
              </w:rPr>
              <w:t>（一）制定方案</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实施检查前应当依法制定含有正当理由、事项和内容的检查方案。</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2</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同一行政机关的多个内设机构和下属机构对同一当事人不同事项的行政检查，能够合并检查的应当合并检查。</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3</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上下级行政机关应当按照级别管辖和地域管辖相结合的原则合理划分检查范围，避免重复检查。</w:t>
            </w:r>
          </w:p>
        </w:tc>
      </w:tr>
      <w:tr w:rsidR="003D03BF" w:rsidRPr="003D03BF" w:rsidTr="003D03BF">
        <w:trPr>
          <w:trHeight w:val="603"/>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4</w:t>
            </w:r>
          </w:p>
        </w:tc>
        <w:tc>
          <w:tcPr>
            <w:tcW w:w="1821"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Times New Roman" w:cs="Times New Roman" w:hint="eastAsia"/>
                <w:b/>
                <w:bCs/>
                <w:color w:val="282828"/>
                <w:kern w:val="0"/>
                <w:szCs w:val="21"/>
              </w:rPr>
              <w:t>（二）实施检查</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依照检查方案规定的时限、范围开展检查。</w:t>
            </w:r>
          </w:p>
        </w:tc>
      </w:tr>
      <w:tr w:rsidR="003D03BF" w:rsidRPr="003D03BF" w:rsidTr="003D03BF">
        <w:trPr>
          <w:trHeight w:val="554"/>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5</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实施检查时应当出示执法身份证件、检查方案。</w:t>
            </w:r>
          </w:p>
        </w:tc>
      </w:tr>
      <w:tr w:rsidR="003D03BF" w:rsidRPr="003D03BF" w:rsidTr="003D03BF">
        <w:trPr>
          <w:trHeight w:val="521"/>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6</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依法查阅资料、查看现场、听取当事人陈述申辩并取证。</w:t>
            </w:r>
          </w:p>
        </w:tc>
      </w:tr>
      <w:tr w:rsidR="003D03BF" w:rsidRPr="003D03BF" w:rsidTr="003D03BF">
        <w:trPr>
          <w:trHeight w:val="529"/>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7</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实施检查应当不影响当事人的正常生产经营活动与生活。</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8</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依法告知当事人检查中发现的违法行为及处理意见，对不服处理意见的，可以依法申请行政复议或提起行政诉讼。</w:t>
            </w:r>
          </w:p>
        </w:tc>
      </w:tr>
      <w:tr w:rsidR="003D03BF" w:rsidRPr="003D03BF" w:rsidTr="003D03BF">
        <w:trPr>
          <w:trHeight w:val="549"/>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9</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对检查中发现的违法行为应当予以制止和纠正。</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10</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实施行政检查中不得乱收费、乱罚款、乱摊派，严禁吃、拿、卡、要。</w:t>
            </w:r>
          </w:p>
        </w:tc>
      </w:tr>
      <w:tr w:rsidR="003D03BF" w:rsidRPr="003D03BF" w:rsidTr="003D03BF">
        <w:trPr>
          <w:trHeight w:val="541"/>
          <w:jc w:val="center"/>
        </w:trPr>
        <w:tc>
          <w:tcPr>
            <w:tcW w:w="1049" w:type="dxa"/>
            <w:tcBorders>
              <w:top w:val="nil"/>
              <w:left w:val="inset" w:sz="8" w:space="0" w:color="auto"/>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11</w:t>
            </w:r>
          </w:p>
        </w:tc>
        <w:tc>
          <w:tcPr>
            <w:tcW w:w="1821"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不得放弃、推诿、拖延、拒绝履行检查职责。</w:t>
            </w:r>
          </w:p>
        </w:tc>
      </w:tr>
      <w:tr w:rsidR="003D03BF" w:rsidRPr="003D03BF" w:rsidTr="003D03BF">
        <w:trPr>
          <w:trHeight w:val="691"/>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12</w:t>
            </w:r>
          </w:p>
        </w:tc>
        <w:tc>
          <w:tcPr>
            <w:tcW w:w="182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Times New Roman" w:cs="Times New Roman" w:hint="eastAsia"/>
                <w:b/>
                <w:bCs/>
                <w:color w:val="282828"/>
                <w:kern w:val="0"/>
                <w:szCs w:val="21"/>
              </w:rPr>
              <w:t>（三）事后监管</w:t>
            </w:r>
          </w:p>
        </w:tc>
        <w:tc>
          <w:tcPr>
            <w:tcW w:w="547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对检查情况进行汇总、分类、归档备查，并跟踪监测。</w:t>
            </w:r>
          </w:p>
        </w:tc>
      </w:tr>
    </w:tbl>
    <w:p w:rsidR="003D03BF" w:rsidRDefault="003D03BF" w:rsidP="003D03BF">
      <w:pPr>
        <w:spacing w:beforeLines="100" w:before="312" w:afterLines="50" w:after="156" w:line="600" w:lineRule="exact"/>
        <w:ind w:firstLineChars="200" w:firstLine="640"/>
        <w:rPr>
          <w:rFonts w:ascii="黑体" w:eastAsia="黑体" w:hAnsi="黑体" w:hint="eastAsia"/>
          <w:color w:val="282828"/>
          <w:sz w:val="32"/>
          <w:szCs w:val="32"/>
          <w:shd w:val="clear" w:color="auto" w:fill="FFFFFF"/>
        </w:rPr>
      </w:pPr>
    </w:p>
    <w:p w:rsidR="003D03BF" w:rsidRDefault="003D03BF" w:rsidP="003D03BF">
      <w:pPr>
        <w:spacing w:beforeLines="100" w:before="312" w:afterLines="50" w:after="156" w:line="600" w:lineRule="exact"/>
        <w:ind w:firstLineChars="200" w:firstLine="640"/>
        <w:rPr>
          <w:rFonts w:ascii="黑体" w:eastAsia="黑体" w:hAnsi="黑体" w:hint="eastAsia"/>
          <w:color w:val="282828"/>
          <w:sz w:val="32"/>
          <w:szCs w:val="32"/>
          <w:shd w:val="clear" w:color="auto" w:fill="FFFFFF"/>
        </w:rPr>
      </w:pPr>
    </w:p>
    <w:p w:rsidR="003D03BF" w:rsidRDefault="003D03BF" w:rsidP="003D03BF">
      <w:pPr>
        <w:spacing w:beforeLines="100" w:before="312" w:afterLines="50" w:after="156" w:line="600" w:lineRule="exact"/>
        <w:ind w:firstLineChars="200" w:firstLine="640"/>
        <w:rPr>
          <w:rFonts w:ascii="黑体" w:eastAsia="黑体" w:hAnsi="黑体" w:hint="eastAsia"/>
          <w:color w:val="282828"/>
          <w:sz w:val="32"/>
          <w:szCs w:val="32"/>
          <w:shd w:val="clear" w:color="auto" w:fill="FFFFFF"/>
        </w:rPr>
      </w:pPr>
    </w:p>
    <w:p w:rsidR="00E22892" w:rsidRDefault="003D03BF" w:rsidP="003D03BF">
      <w:pPr>
        <w:spacing w:afterLines="50" w:after="156" w:line="600" w:lineRule="exact"/>
        <w:ind w:firstLineChars="200" w:firstLine="640"/>
        <w:rPr>
          <w:rFonts w:ascii="黑体" w:eastAsia="黑体" w:hAnsi="黑体" w:hint="eastAsia"/>
          <w:color w:val="282828"/>
          <w:sz w:val="32"/>
          <w:szCs w:val="32"/>
          <w:shd w:val="clear" w:color="auto" w:fill="FFFFFF"/>
        </w:rPr>
      </w:pPr>
      <w:r>
        <w:rPr>
          <w:rFonts w:ascii="黑体" w:eastAsia="黑体" w:hAnsi="黑体" w:hint="eastAsia"/>
          <w:color w:val="282828"/>
          <w:sz w:val="32"/>
          <w:szCs w:val="32"/>
          <w:shd w:val="clear" w:color="auto" w:fill="FFFFFF"/>
        </w:rPr>
        <w:lastRenderedPageBreak/>
        <w:t>六</w:t>
      </w:r>
      <w:r w:rsidRPr="003D03BF">
        <w:rPr>
          <w:rFonts w:ascii="黑体" w:eastAsia="黑体" w:hAnsi="黑体"/>
          <w:color w:val="282828"/>
          <w:sz w:val="32"/>
          <w:szCs w:val="32"/>
          <w:shd w:val="clear" w:color="auto" w:fill="FFFFFF"/>
        </w:rPr>
        <w:t>、行政确认类行政职权运行通用责任清单</w:t>
      </w:r>
    </w:p>
    <w:tbl>
      <w:tblPr>
        <w:tblW w:w="8346" w:type="dxa"/>
        <w:jc w:val="center"/>
        <w:tblInd w:w="-813" w:type="dxa"/>
        <w:shd w:val="clear" w:color="auto" w:fill="FFFFFF"/>
        <w:tblCellMar>
          <w:top w:w="15" w:type="dxa"/>
          <w:left w:w="15" w:type="dxa"/>
          <w:bottom w:w="15" w:type="dxa"/>
          <w:right w:w="15" w:type="dxa"/>
        </w:tblCellMar>
        <w:tblLook w:val="04A0" w:firstRow="1" w:lastRow="0" w:firstColumn="1" w:lastColumn="0" w:noHBand="0" w:noVBand="1"/>
      </w:tblPr>
      <w:tblGrid>
        <w:gridCol w:w="1049"/>
        <w:gridCol w:w="1806"/>
        <w:gridCol w:w="5491"/>
      </w:tblGrid>
      <w:tr w:rsidR="003D03BF" w:rsidRPr="003D03BF" w:rsidTr="003D03BF">
        <w:trPr>
          <w:trHeight w:val="715"/>
          <w:jc w:val="center"/>
        </w:trPr>
        <w:tc>
          <w:tcPr>
            <w:tcW w:w="1049" w:type="dxa"/>
            <w:tcBorders>
              <w:top w:val="inset" w:sz="8" w:space="0" w:color="auto"/>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黑体" w:eastAsia="黑体" w:hAnsi="黑体" w:cs="宋体" w:hint="eastAsia"/>
                <w:color w:val="282828"/>
                <w:kern w:val="0"/>
                <w:szCs w:val="21"/>
              </w:rPr>
            </w:pPr>
            <w:r w:rsidRPr="003D03BF">
              <w:rPr>
                <w:rFonts w:ascii="黑体" w:eastAsia="黑体" w:hAnsi="黑体" w:cs="宋体" w:hint="eastAsia"/>
                <w:color w:val="282828"/>
                <w:kern w:val="0"/>
                <w:szCs w:val="21"/>
              </w:rPr>
              <w:t>序号</w:t>
            </w:r>
          </w:p>
        </w:tc>
        <w:tc>
          <w:tcPr>
            <w:tcW w:w="1806"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黑体" w:eastAsia="黑体" w:hAnsi="黑体" w:cs="宋体" w:hint="eastAsia"/>
                <w:color w:val="282828"/>
                <w:kern w:val="0"/>
                <w:szCs w:val="21"/>
              </w:rPr>
            </w:pPr>
            <w:r w:rsidRPr="003D03BF">
              <w:rPr>
                <w:rFonts w:ascii="黑体" w:eastAsia="黑体" w:hAnsi="黑体" w:cs="宋体" w:hint="eastAsia"/>
                <w:color w:val="282828"/>
                <w:kern w:val="0"/>
                <w:szCs w:val="21"/>
              </w:rPr>
              <w:t>运行环节</w:t>
            </w:r>
          </w:p>
        </w:tc>
        <w:tc>
          <w:tcPr>
            <w:tcW w:w="5491"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黑体" w:eastAsia="黑体" w:hAnsi="黑体" w:cs="宋体" w:hint="eastAsia"/>
                <w:color w:val="282828"/>
                <w:kern w:val="0"/>
                <w:szCs w:val="21"/>
              </w:rPr>
            </w:pPr>
            <w:r w:rsidRPr="003D03BF">
              <w:rPr>
                <w:rFonts w:ascii="黑体" w:eastAsia="黑体" w:hAnsi="黑体" w:cs="宋体" w:hint="eastAsia"/>
                <w:color w:val="282828"/>
                <w:kern w:val="0"/>
                <w:szCs w:val="21"/>
              </w:rPr>
              <w:t>责任事项</w:t>
            </w:r>
          </w:p>
        </w:tc>
      </w:tr>
      <w:tr w:rsidR="003D03BF" w:rsidRPr="003D03BF" w:rsidTr="003D03BF">
        <w:trPr>
          <w:trHeight w:val="824"/>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1</w:t>
            </w:r>
          </w:p>
        </w:tc>
        <w:tc>
          <w:tcPr>
            <w:tcW w:w="1806"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Times New Roman" w:cs="Times New Roman" w:hint="eastAsia"/>
                <w:b/>
                <w:bCs/>
                <w:color w:val="282828"/>
                <w:kern w:val="0"/>
                <w:szCs w:val="21"/>
              </w:rPr>
              <w:t>（一）受理</w:t>
            </w: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对符合确认条件的，当场受理。</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2</w:t>
            </w:r>
          </w:p>
        </w:tc>
        <w:tc>
          <w:tcPr>
            <w:tcW w:w="1806"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申请材料不齐全或者不符合法定形式的，应当一次性告知申请人需要补正的全部内容和合理的补正期限。</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3</w:t>
            </w:r>
          </w:p>
        </w:tc>
        <w:tc>
          <w:tcPr>
            <w:tcW w:w="1806"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对不符合受理条件的，应当书面告知办理人不予办理行政确认的理由和依据。</w:t>
            </w:r>
          </w:p>
        </w:tc>
      </w:tr>
      <w:tr w:rsidR="003D03BF" w:rsidRPr="003D03BF" w:rsidTr="003D03BF">
        <w:trPr>
          <w:trHeight w:val="719"/>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4</w:t>
            </w:r>
          </w:p>
        </w:tc>
        <w:tc>
          <w:tcPr>
            <w:tcW w:w="1806"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Times New Roman" w:cs="Times New Roman" w:hint="eastAsia"/>
                <w:b/>
                <w:bCs/>
                <w:color w:val="282828"/>
                <w:kern w:val="0"/>
                <w:szCs w:val="21"/>
              </w:rPr>
              <w:t>（二）确认</w:t>
            </w: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在法定期限（承诺期限）内完成确认。</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5</w:t>
            </w:r>
          </w:p>
        </w:tc>
        <w:tc>
          <w:tcPr>
            <w:tcW w:w="1806"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严格按照流程图规定进行研究确认，不得提高确认标准、扩大确认范围等。</w:t>
            </w:r>
          </w:p>
        </w:tc>
      </w:tr>
      <w:tr w:rsidR="003D03BF" w:rsidRPr="003D03BF" w:rsidTr="003D03BF">
        <w:trPr>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6</w:t>
            </w:r>
          </w:p>
        </w:tc>
        <w:tc>
          <w:tcPr>
            <w:tcW w:w="1806"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按照一定的技术规范要求以书面形式</w:t>
            </w:r>
            <w:proofErr w:type="gramStart"/>
            <w:r w:rsidRPr="003D03BF">
              <w:rPr>
                <w:rFonts w:ascii="仿宋_GB2312" w:eastAsia="仿宋_GB2312" w:hAnsi="宋体" w:cs="宋体" w:hint="eastAsia"/>
                <w:color w:val="282828"/>
                <w:kern w:val="0"/>
                <w:szCs w:val="21"/>
              </w:rPr>
              <w:t>作出</w:t>
            </w:r>
            <w:proofErr w:type="gramEnd"/>
            <w:r w:rsidRPr="003D03BF">
              <w:rPr>
                <w:rFonts w:ascii="仿宋_GB2312" w:eastAsia="仿宋_GB2312" w:hAnsi="宋体" w:cs="宋体" w:hint="eastAsia"/>
                <w:color w:val="282828"/>
                <w:kern w:val="0"/>
                <w:szCs w:val="21"/>
              </w:rPr>
              <w:t>决定，并发放确认文书。</w:t>
            </w:r>
          </w:p>
        </w:tc>
      </w:tr>
      <w:tr w:rsidR="003D03BF" w:rsidRPr="003D03BF" w:rsidTr="003D03BF">
        <w:trPr>
          <w:trHeight w:val="725"/>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7</w:t>
            </w:r>
          </w:p>
        </w:tc>
        <w:tc>
          <w:tcPr>
            <w:tcW w:w="1806" w:type="dxa"/>
            <w:vMerge/>
            <w:tcBorders>
              <w:top w:val="nil"/>
              <w:left w:val="nil"/>
              <w:bottom w:val="inset" w:sz="8" w:space="0" w:color="auto"/>
              <w:right w:val="inset" w:sz="8" w:space="0" w:color="auto"/>
            </w:tcBorders>
            <w:shd w:val="clear" w:color="auto" w:fill="FFFFFF"/>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不符合确认要求的不予确认，并说明理由。</w:t>
            </w:r>
          </w:p>
        </w:tc>
      </w:tr>
      <w:tr w:rsidR="003D03BF" w:rsidRPr="003D03BF" w:rsidTr="003D03BF">
        <w:trPr>
          <w:trHeight w:val="678"/>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8</w:t>
            </w:r>
          </w:p>
        </w:tc>
        <w:tc>
          <w:tcPr>
            <w:tcW w:w="1806" w:type="dxa"/>
            <w:tcBorders>
              <w:top w:val="nil"/>
              <w:left w:val="nil"/>
              <w:bottom w:val="inset" w:sz="8" w:space="0" w:color="auto"/>
              <w:right w:val="inset" w:sz="8" w:space="0" w:color="auto"/>
            </w:tcBorders>
            <w:shd w:val="clear" w:color="auto" w:fill="FFFFFF"/>
            <w:noWrap/>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Times New Roman" w:cs="Times New Roman" w:hint="eastAsia"/>
                <w:b/>
                <w:bCs/>
                <w:color w:val="282828"/>
                <w:kern w:val="0"/>
                <w:szCs w:val="21"/>
              </w:rPr>
              <w:t>（三）送达</w:t>
            </w: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送达程序参照民事诉讼法有关规定执行。</w:t>
            </w:r>
          </w:p>
        </w:tc>
      </w:tr>
      <w:tr w:rsidR="003D03BF" w:rsidRPr="003D03BF" w:rsidTr="003D03BF">
        <w:trPr>
          <w:trHeight w:val="675"/>
          <w:jc w:val="center"/>
        </w:trPr>
        <w:tc>
          <w:tcPr>
            <w:tcW w:w="1049"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Calibri" w:cs="宋体" w:hint="eastAsia"/>
                <w:color w:val="282828"/>
                <w:kern w:val="0"/>
                <w:szCs w:val="21"/>
              </w:rPr>
              <w:t>9</w:t>
            </w:r>
          </w:p>
        </w:tc>
        <w:tc>
          <w:tcPr>
            <w:tcW w:w="1806"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center"/>
              <w:rPr>
                <w:rFonts w:ascii="仿宋_GB2312" w:eastAsia="仿宋_GB2312" w:hAnsi="微软雅黑" w:cs="宋体" w:hint="eastAsia"/>
                <w:color w:val="404040"/>
                <w:kern w:val="0"/>
                <w:szCs w:val="21"/>
              </w:rPr>
            </w:pPr>
            <w:r w:rsidRPr="003D03BF">
              <w:rPr>
                <w:rFonts w:ascii="仿宋_GB2312" w:eastAsia="仿宋_GB2312" w:hAnsi="Times New Roman" w:cs="Times New Roman" w:hint="eastAsia"/>
                <w:b/>
                <w:bCs/>
                <w:color w:val="282828"/>
                <w:kern w:val="0"/>
                <w:szCs w:val="21"/>
              </w:rPr>
              <w:t>（四）事后监管</w:t>
            </w:r>
          </w:p>
        </w:tc>
        <w:tc>
          <w:tcPr>
            <w:tcW w:w="5491"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3D03BF" w:rsidRPr="003D03BF" w:rsidRDefault="003D03BF" w:rsidP="003D03BF">
            <w:pPr>
              <w:widowControl/>
              <w:spacing w:line="400" w:lineRule="exact"/>
              <w:jc w:val="left"/>
              <w:rPr>
                <w:rFonts w:ascii="仿宋_GB2312" w:eastAsia="仿宋_GB2312" w:hAnsi="微软雅黑" w:cs="宋体" w:hint="eastAsia"/>
                <w:color w:val="404040"/>
                <w:kern w:val="0"/>
                <w:szCs w:val="21"/>
              </w:rPr>
            </w:pPr>
            <w:r w:rsidRPr="003D03BF">
              <w:rPr>
                <w:rFonts w:ascii="仿宋_GB2312" w:eastAsia="仿宋_GB2312" w:hAnsi="宋体" w:cs="宋体" w:hint="eastAsia"/>
                <w:color w:val="282828"/>
                <w:kern w:val="0"/>
                <w:szCs w:val="21"/>
              </w:rPr>
              <w:t>建立健全事后监管制度，依法履行监督责任。</w:t>
            </w:r>
          </w:p>
        </w:tc>
      </w:tr>
    </w:tbl>
    <w:p w:rsidR="00E938F8" w:rsidRDefault="00E938F8" w:rsidP="003D03BF">
      <w:pPr>
        <w:spacing w:afterLines="50" w:after="156" w:line="600" w:lineRule="exact"/>
        <w:ind w:firstLineChars="200" w:firstLine="640"/>
        <w:rPr>
          <w:rFonts w:ascii="黑体" w:eastAsia="黑体" w:hAnsi="黑体" w:hint="eastAsia"/>
          <w:color w:val="282828"/>
          <w:sz w:val="32"/>
          <w:szCs w:val="32"/>
          <w:shd w:val="clear" w:color="auto" w:fill="FFFFFF"/>
        </w:rPr>
      </w:pPr>
    </w:p>
    <w:p w:rsidR="00E938F8" w:rsidRDefault="00E938F8" w:rsidP="003D03BF">
      <w:pPr>
        <w:spacing w:afterLines="50" w:after="156" w:line="600" w:lineRule="exact"/>
        <w:ind w:firstLineChars="200" w:firstLine="640"/>
        <w:rPr>
          <w:rFonts w:ascii="黑体" w:eastAsia="黑体" w:hAnsi="黑体" w:hint="eastAsia"/>
          <w:color w:val="282828"/>
          <w:sz w:val="32"/>
          <w:szCs w:val="32"/>
          <w:shd w:val="clear" w:color="auto" w:fill="FFFFFF"/>
        </w:rPr>
      </w:pPr>
    </w:p>
    <w:p w:rsidR="00E938F8" w:rsidRDefault="00E938F8" w:rsidP="003D03BF">
      <w:pPr>
        <w:spacing w:afterLines="50" w:after="156" w:line="600" w:lineRule="exact"/>
        <w:ind w:firstLineChars="200" w:firstLine="640"/>
        <w:rPr>
          <w:rFonts w:ascii="黑体" w:eastAsia="黑体" w:hAnsi="黑体" w:hint="eastAsia"/>
          <w:color w:val="282828"/>
          <w:sz w:val="32"/>
          <w:szCs w:val="32"/>
          <w:shd w:val="clear" w:color="auto" w:fill="FFFFFF"/>
        </w:rPr>
      </w:pPr>
    </w:p>
    <w:p w:rsidR="00E938F8" w:rsidRDefault="00E938F8" w:rsidP="003D03BF">
      <w:pPr>
        <w:spacing w:afterLines="50" w:after="156" w:line="600" w:lineRule="exact"/>
        <w:ind w:firstLineChars="200" w:firstLine="640"/>
        <w:rPr>
          <w:rFonts w:ascii="黑体" w:eastAsia="黑体" w:hAnsi="黑体" w:hint="eastAsia"/>
          <w:color w:val="282828"/>
          <w:sz w:val="32"/>
          <w:szCs w:val="32"/>
          <w:shd w:val="clear" w:color="auto" w:fill="FFFFFF"/>
        </w:rPr>
      </w:pPr>
    </w:p>
    <w:p w:rsidR="00E938F8" w:rsidRDefault="00E938F8" w:rsidP="003D03BF">
      <w:pPr>
        <w:spacing w:afterLines="50" w:after="156" w:line="600" w:lineRule="exact"/>
        <w:ind w:firstLineChars="200" w:firstLine="640"/>
        <w:rPr>
          <w:rFonts w:ascii="黑体" w:eastAsia="黑体" w:hAnsi="黑体" w:hint="eastAsia"/>
          <w:color w:val="282828"/>
          <w:sz w:val="32"/>
          <w:szCs w:val="32"/>
          <w:shd w:val="clear" w:color="auto" w:fill="FFFFFF"/>
        </w:rPr>
      </w:pPr>
    </w:p>
    <w:p w:rsidR="003D03BF" w:rsidRDefault="00E938F8" w:rsidP="003D03BF">
      <w:pPr>
        <w:spacing w:afterLines="50" w:after="156" w:line="600" w:lineRule="exact"/>
        <w:ind w:firstLineChars="200" w:firstLine="640"/>
        <w:rPr>
          <w:rFonts w:ascii="黑体" w:eastAsia="黑体" w:hAnsi="黑体" w:hint="eastAsia"/>
          <w:color w:val="282828"/>
          <w:sz w:val="32"/>
          <w:szCs w:val="32"/>
          <w:shd w:val="clear" w:color="auto" w:fill="FFFFFF"/>
        </w:rPr>
      </w:pPr>
      <w:r>
        <w:rPr>
          <w:rFonts w:ascii="黑体" w:eastAsia="黑体" w:hAnsi="黑体" w:hint="eastAsia"/>
          <w:color w:val="282828"/>
          <w:sz w:val="32"/>
          <w:szCs w:val="32"/>
          <w:shd w:val="clear" w:color="auto" w:fill="FFFFFF"/>
        </w:rPr>
        <w:lastRenderedPageBreak/>
        <w:t>七、</w:t>
      </w:r>
      <w:r w:rsidRPr="00E938F8">
        <w:rPr>
          <w:rFonts w:ascii="黑体" w:eastAsia="黑体" w:hAnsi="黑体"/>
          <w:color w:val="282828"/>
          <w:sz w:val="32"/>
          <w:szCs w:val="32"/>
          <w:shd w:val="clear" w:color="auto" w:fill="FFFFFF"/>
        </w:rPr>
        <w:t>行政裁决类行政职权运行通用责任清单</w:t>
      </w:r>
    </w:p>
    <w:tbl>
      <w:tblPr>
        <w:tblW w:w="8242" w:type="dxa"/>
        <w:jc w:val="center"/>
        <w:tblInd w:w="-932" w:type="dxa"/>
        <w:shd w:val="clear" w:color="auto" w:fill="FFFFFF"/>
        <w:tblCellMar>
          <w:top w:w="15" w:type="dxa"/>
          <w:left w:w="15" w:type="dxa"/>
          <w:bottom w:w="15" w:type="dxa"/>
          <w:right w:w="15" w:type="dxa"/>
        </w:tblCellMar>
        <w:tblLook w:val="04A0" w:firstRow="1" w:lastRow="0" w:firstColumn="1" w:lastColumn="0" w:noHBand="0" w:noVBand="1"/>
      </w:tblPr>
      <w:tblGrid>
        <w:gridCol w:w="975"/>
        <w:gridCol w:w="1843"/>
        <w:gridCol w:w="5424"/>
      </w:tblGrid>
      <w:tr w:rsidR="00E938F8" w:rsidRPr="00E938F8" w:rsidTr="00E938F8">
        <w:trPr>
          <w:trHeight w:val="715"/>
          <w:jc w:val="center"/>
        </w:trPr>
        <w:tc>
          <w:tcPr>
            <w:tcW w:w="975" w:type="dxa"/>
            <w:tcBorders>
              <w:top w:val="inset" w:sz="8" w:space="0" w:color="auto"/>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黑体" w:eastAsia="黑体" w:hAnsi="黑体" w:cs="宋体"/>
                <w:color w:val="282828"/>
                <w:kern w:val="0"/>
                <w:szCs w:val="21"/>
              </w:rPr>
            </w:pPr>
            <w:r w:rsidRPr="00E938F8">
              <w:rPr>
                <w:rFonts w:ascii="黑体" w:eastAsia="黑体" w:hAnsi="黑体" w:cs="宋体"/>
                <w:color w:val="282828"/>
                <w:kern w:val="0"/>
                <w:szCs w:val="21"/>
              </w:rPr>
              <w:t>序号</w:t>
            </w:r>
          </w:p>
        </w:tc>
        <w:tc>
          <w:tcPr>
            <w:tcW w:w="1843"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黑体" w:eastAsia="黑体" w:hAnsi="黑体" w:cs="宋体"/>
                <w:color w:val="282828"/>
                <w:kern w:val="0"/>
                <w:szCs w:val="21"/>
              </w:rPr>
            </w:pPr>
            <w:r w:rsidRPr="00E938F8">
              <w:rPr>
                <w:rFonts w:ascii="黑体" w:eastAsia="黑体" w:hAnsi="黑体" w:cs="宋体"/>
                <w:color w:val="282828"/>
                <w:kern w:val="0"/>
                <w:szCs w:val="21"/>
              </w:rPr>
              <w:t>运行环节</w:t>
            </w:r>
          </w:p>
        </w:tc>
        <w:tc>
          <w:tcPr>
            <w:tcW w:w="5424" w:type="dxa"/>
            <w:tcBorders>
              <w:top w:val="inset" w:sz="8" w:space="0" w:color="auto"/>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黑体" w:eastAsia="黑体" w:hAnsi="黑体" w:cs="宋体"/>
                <w:color w:val="282828"/>
                <w:kern w:val="0"/>
                <w:szCs w:val="21"/>
              </w:rPr>
            </w:pPr>
            <w:r w:rsidRPr="00E938F8">
              <w:rPr>
                <w:rFonts w:ascii="黑体" w:eastAsia="黑体" w:hAnsi="黑体" w:cs="宋体"/>
                <w:color w:val="282828"/>
                <w:kern w:val="0"/>
                <w:szCs w:val="21"/>
              </w:rPr>
              <w:t>责任事项</w:t>
            </w:r>
          </w:p>
        </w:tc>
      </w:tr>
      <w:tr w:rsidR="00E938F8" w:rsidRPr="00E938F8" w:rsidTr="00E938F8">
        <w:trPr>
          <w:trHeight w:val="683"/>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1</w:t>
            </w:r>
          </w:p>
        </w:tc>
        <w:tc>
          <w:tcPr>
            <w:tcW w:w="1843"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Times New Roman" w:cs="Times New Roman" w:hint="eastAsia"/>
                <w:b/>
                <w:bCs/>
                <w:color w:val="282828"/>
                <w:kern w:val="0"/>
                <w:szCs w:val="21"/>
              </w:rPr>
              <w:t>（一）受理</w:t>
            </w: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r w:rsidRPr="00E938F8">
              <w:rPr>
                <w:rFonts w:ascii="仿宋_GB2312" w:eastAsia="仿宋_GB2312" w:hAnsi="宋体" w:cs="宋体" w:hint="eastAsia"/>
                <w:color w:val="282828"/>
                <w:kern w:val="0"/>
                <w:szCs w:val="21"/>
              </w:rPr>
              <w:t>对符合受理条件的，应当制作受理通知书，并送达申请人。</w:t>
            </w:r>
          </w:p>
        </w:tc>
      </w:tr>
      <w:tr w:rsidR="00E938F8" w:rsidRPr="00E938F8" w:rsidTr="00E938F8">
        <w:trPr>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2</w:t>
            </w:r>
          </w:p>
        </w:tc>
        <w:tc>
          <w:tcPr>
            <w:tcW w:w="1843" w:type="dxa"/>
            <w:vMerge/>
            <w:tcBorders>
              <w:top w:val="nil"/>
              <w:left w:val="nil"/>
              <w:bottom w:val="inset" w:sz="8" w:space="0" w:color="auto"/>
              <w:right w:val="inset" w:sz="8" w:space="0" w:color="auto"/>
            </w:tcBorders>
            <w:shd w:val="clear" w:color="auto" w:fill="FFFFFF"/>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r w:rsidRPr="00E938F8">
              <w:rPr>
                <w:rFonts w:ascii="仿宋_GB2312" w:eastAsia="仿宋_GB2312" w:hAnsi="宋体" w:cs="宋体" w:hint="eastAsia"/>
                <w:color w:val="282828"/>
                <w:kern w:val="0"/>
                <w:szCs w:val="21"/>
              </w:rPr>
              <w:t>申请材料不齐全或者不符合法定形式的，应当一次性告知申请人需要补正的全部内容和合理的补正期限。</w:t>
            </w:r>
          </w:p>
        </w:tc>
      </w:tr>
      <w:tr w:rsidR="00E938F8" w:rsidRPr="00E938F8" w:rsidTr="00E938F8">
        <w:trPr>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3</w:t>
            </w:r>
          </w:p>
        </w:tc>
        <w:tc>
          <w:tcPr>
            <w:tcW w:w="1843"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r w:rsidRPr="00E938F8">
              <w:rPr>
                <w:rFonts w:ascii="仿宋_GB2312" w:eastAsia="仿宋_GB2312" w:hAnsi="宋体" w:cs="宋体" w:hint="eastAsia"/>
                <w:color w:val="282828"/>
                <w:kern w:val="0"/>
                <w:szCs w:val="21"/>
              </w:rPr>
              <w:t>对不符合受理条件的，应当书面告知申请人不予受理的理由和依据。</w:t>
            </w:r>
          </w:p>
        </w:tc>
      </w:tr>
      <w:tr w:rsidR="00E938F8" w:rsidRPr="00E938F8" w:rsidTr="00E938F8">
        <w:trPr>
          <w:trHeight w:val="744"/>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4</w:t>
            </w:r>
          </w:p>
        </w:tc>
        <w:tc>
          <w:tcPr>
            <w:tcW w:w="1843" w:type="dxa"/>
            <w:vMerge w:val="restart"/>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Times New Roman" w:cs="Times New Roman" w:hint="eastAsia"/>
                <w:b/>
                <w:bCs/>
                <w:color w:val="282828"/>
                <w:kern w:val="0"/>
                <w:szCs w:val="21"/>
              </w:rPr>
              <w:t>（二）审理</w:t>
            </w: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r w:rsidRPr="00E938F8">
              <w:rPr>
                <w:rFonts w:ascii="仿宋_GB2312" w:eastAsia="仿宋_GB2312" w:hAnsi="宋体" w:cs="宋体" w:hint="eastAsia"/>
                <w:color w:val="282828"/>
                <w:kern w:val="0"/>
                <w:szCs w:val="21"/>
              </w:rPr>
              <w:t>在法定期限内进行审理。</w:t>
            </w:r>
          </w:p>
        </w:tc>
      </w:tr>
      <w:tr w:rsidR="00E938F8" w:rsidRPr="00E938F8" w:rsidTr="00E938F8">
        <w:trPr>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5</w:t>
            </w:r>
          </w:p>
        </w:tc>
        <w:tc>
          <w:tcPr>
            <w:tcW w:w="1843" w:type="dxa"/>
            <w:vMerge/>
            <w:tcBorders>
              <w:top w:val="nil"/>
              <w:left w:val="nil"/>
              <w:bottom w:val="inset" w:sz="8" w:space="0" w:color="auto"/>
              <w:right w:val="inset" w:sz="8" w:space="0" w:color="auto"/>
            </w:tcBorders>
            <w:shd w:val="clear" w:color="auto" w:fill="FFFFFF"/>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r w:rsidRPr="00E938F8">
              <w:rPr>
                <w:rFonts w:ascii="仿宋_GB2312" w:eastAsia="仿宋_GB2312" w:hAnsi="宋体" w:cs="宋体" w:hint="eastAsia"/>
                <w:color w:val="282828"/>
                <w:kern w:val="0"/>
                <w:szCs w:val="21"/>
              </w:rPr>
              <w:t>通知争议申请人及对方当事人，并要求对方当事人在规定的期限内提交相关材料。</w:t>
            </w:r>
          </w:p>
        </w:tc>
      </w:tr>
      <w:tr w:rsidR="00E938F8" w:rsidRPr="00E938F8" w:rsidTr="00E938F8">
        <w:trPr>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6</w:t>
            </w:r>
          </w:p>
        </w:tc>
        <w:tc>
          <w:tcPr>
            <w:tcW w:w="1843" w:type="dxa"/>
            <w:vMerge/>
            <w:tcBorders>
              <w:top w:val="nil"/>
              <w:left w:val="nil"/>
              <w:bottom w:val="inset" w:sz="8" w:space="0" w:color="auto"/>
              <w:right w:val="inset" w:sz="8" w:space="0" w:color="auto"/>
            </w:tcBorders>
            <w:shd w:val="clear" w:color="auto" w:fill="FFFFFF"/>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r w:rsidRPr="00E938F8">
              <w:rPr>
                <w:rFonts w:ascii="仿宋_GB2312" w:eastAsia="仿宋_GB2312" w:hAnsi="宋体" w:cs="宋体" w:hint="eastAsia"/>
                <w:color w:val="282828"/>
                <w:kern w:val="0"/>
                <w:szCs w:val="21"/>
              </w:rPr>
              <w:t>对争议的事实、证据材料进行审查，针对疑问情况或经当事人请求，举行公开听证，由当事人双方当面陈述案情，进行辩论、举证、质证，以查明案情。</w:t>
            </w:r>
          </w:p>
        </w:tc>
      </w:tr>
      <w:tr w:rsidR="00E938F8" w:rsidRPr="00E938F8" w:rsidTr="00E938F8">
        <w:trPr>
          <w:trHeight w:val="742"/>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7</w:t>
            </w:r>
          </w:p>
        </w:tc>
        <w:tc>
          <w:tcPr>
            <w:tcW w:w="1843" w:type="dxa"/>
            <w:vMerge/>
            <w:tcBorders>
              <w:top w:val="nil"/>
              <w:left w:val="nil"/>
              <w:bottom w:val="inset" w:sz="8" w:space="0" w:color="auto"/>
              <w:right w:val="inset" w:sz="8" w:space="0" w:color="auto"/>
            </w:tcBorders>
            <w:shd w:val="clear" w:color="auto" w:fill="FFFFFF"/>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r w:rsidRPr="00E938F8">
              <w:rPr>
                <w:rFonts w:ascii="仿宋_GB2312" w:eastAsia="仿宋_GB2312" w:hAnsi="宋体" w:cs="宋体" w:hint="eastAsia"/>
                <w:color w:val="282828"/>
                <w:kern w:val="0"/>
                <w:szCs w:val="21"/>
              </w:rPr>
              <w:t>审理时对确有必要的应当进行实地调查。</w:t>
            </w:r>
          </w:p>
        </w:tc>
      </w:tr>
      <w:tr w:rsidR="00E938F8" w:rsidRPr="00E938F8" w:rsidTr="00E938F8">
        <w:trPr>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8</w:t>
            </w:r>
          </w:p>
        </w:tc>
        <w:tc>
          <w:tcPr>
            <w:tcW w:w="1843"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Times New Roman" w:cs="Times New Roman" w:hint="eastAsia"/>
                <w:b/>
                <w:bCs/>
                <w:color w:val="282828"/>
                <w:kern w:val="0"/>
                <w:szCs w:val="21"/>
              </w:rPr>
              <w:t>（三）裁决</w:t>
            </w: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r w:rsidRPr="00E938F8">
              <w:rPr>
                <w:rFonts w:ascii="仿宋_GB2312" w:eastAsia="仿宋_GB2312" w:hAnsi="宋体" w:cs="宋体" w:hint="eastAsia"/>
                <w:color w:val="282828"/>
                <w:kern w:val="0"/>
                <w:szCs w:val="21"/>
              </w:rPr>
              <w:t>根据事实和法律、法规</w:t>
            </w:r>
            <w:proofErr w:type="gramStart"/>
            <w:r w:rsidRPr="00E938F8">
              <w:rPr>
                <w:rFonts w:ascii="仿宋_GB2312" w:eastAsia="仿宋_GB2312" w:hAnsi="宋体" w:cs="宋体" w:hint="eastAsia"/>
                <w:color w:val="282828"/>
                <w:kern w:val="0"/>
                <w:szCs w:val="21"/>
              </w:rPr>
              <w:t>作出</w:t>
            </w:r>
            <w:proofErr w:type="gramEnd"/>
            <w:r w:rsidRPr="00E938F8">
              <w:rPr>
                <w:rFonts w:ascii="仿宋_GB2312" w:eastAsia="仿宋_GB2312" w:hAnsi="宋体" w:cs="宋体" w:hint="eastAsia"/>
                <w:color w:val="282828"/>
                <w:kern w:val="0"/>
                <w:szCs w:val="21"/>
              </w:rPr>
              <w:t>裁决，制作并向双方当事人送达裁决书。</w:t>
            </w:r>
          </w:p>
        </w:tc>
      </w:tr>
      <w:tr w:rsidR="00E938F8" w:rsidRPr="00E938F8" w:rsidTr="00E938F8">
        <w:trPr>
          <w:trHeight w:val="695"/>
          <w:jc w:val="center"/>
        </w:trPr>
        <w:tc>
          <w:tcPr>
            <w:tcW w:w="975" w:type="dxa"/>
            <w:tcBorders>
              <w:top w:val="nil"/>
              <w:left w:val="inset" w:sz="8" w:space="0" w:color="auto"/>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Calibri" w:cs="宋体" w:hint="eastAsia"/>
                <w:color w:val="282828"/>
                <w:kern w:val="0"/>
                <w:szCs w:val="21"/>
              </w:rPr>
              <w:t>9</w:t>
            </w:r>
          </w:p>
        </w:tc>
        <w:tc>
          <w:tcPr>
            <w:tcW w:w="1843"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center"/>
              <w:rPr>
                <w:rFonts w:ascii="仿宋_GB2312" w:eastAsia="仿宋_GB2312" w:hAnsi="微软雅黑" w:cs="宋体" w:hint="eastAsia"/>
                <w:color w:val="404040"/>
                <w:kern w:val="0"/>
                <w:sz w:val="24"/>
                <w:szCs w:val="24"/>
              </w:rPr>
            </w:pPr>
            <w:r w:rsidRPr="00E938F8">
              <w:rPr>
                <w:rFonts w:ascii="仿宋_GB2312" w:eastAsia="仿宋_GB2312" w:hAnsi="Times New Roman" w:cs="Times New Roman" w:hint="eastAsia"/>
                <w:b/>
                <w:bCs/>
                <w:color w:val="282828"/>
                <w:kern w:val="0"/>
                <w:szCs w:val="21"/>
              </w:rPr>
              <w:t>（四）执行</w:t>
            </w:r>
          </w:p>
        </w:tc>
        <w:tc>
          <w:tcPr>
            <w:tcW w:w="5424" w:type="dxa"/>
            <w:tcBorders>
              <w:top w:val="nil"/>
              <w:left w:val="nil"/>
              <w:bottom w:val="inset" w:sz="8" w:space="0" w:color="auto"/>
              <w:right w:val="inset" w:sz="8" w:space="0" w:color="auto"/>
            </w:tcBorders>
            <w:shd w:val="clear" w:color="auto" w:fill="FFFFFF"/>
            <w:tcMar>
              <w:top w:w="0" w:type="dxa"/>
              <w:left w:w="0" w:type="dxa"/>
              <w:bottom w:w="0" w:type="dxa"/>
              <w:right w:w="0" w:type="dxa"/>
            </w:tcMar>
            <w:vAlign w:val="center"/>
            <w:hideMark/>
          </w:tcPr>
          <w:p w:rsidR="00E938F8" w:rsidRPr="00E938F8" w:rsidRDefault="00E938F8" w:rsidP="00E938F8">
            <w:pPr>
              <w:widowControl/>
              <w:spacing w:line="400" w:lineRule="exact"/>
              <w:jc w:val="left"/>
              <w:rPr>
                <w:rFonts w:ascii="仿宋_GB2312" w:eastAsia="仿宋_GB2312" w:hAnsi="微软雅黑" w:cs="宋体" w:hint="eastAsia"/>
                <w:color w:val="404040"/>
                <w:kern w:val="0"/>
                <w:sz w:val="24"/>
                <w:szCs w:val="24"/>
              </w:rPr>
            </w:pPr>
            <w:bookmarkStart w:id="0" w:name="_GoBack"/>
            <w:bookmarkEnd w:id="0"/>
            <w:r w:rsidRPr="00E938F8">
              <w:rPr>
                <w:rFonts w:ascii="仿宋_GB2312" w:eastAsia="仿宋_GB2312" w:hAnsi="宋体" w:cs="宋体" w:hint="eastAsia"/>
                <w:color w:val="282828"/>
                <w:kern w:val="0"/>
                <w:szCs w:val="21"/>
              </w:rPr>
              <w:t>裁决生效后，争议当事人应当自觉履行。</w:t>
            </w:r>
          </w:p>
        </w:tc>
      </w:tr>
    </w:tbl>
    <w:p w:rsidR="00E938F8" w:rsidRPr="00E938F8" w:rsidRDefault="00E938F8" w:rsidP="003D03BF">
      <w:pPr>
        <w:spacing w:afterLines="50" w:after="156" w:line="600" w:lineRule="exact"/>
        <w:ind w:firstLineChars="200" w:firstLine="640"/>
        <w:rPr>
          <w:rFonts w:ascii="黑体" w:eastAsia="黑体" w:hAnsi="黑体" w:hint="eastAsia"/>
          <w:color w:val="282828"/>
          <w:sz w:val="32"/>
          <w:szCs w:val="32"/>
          <w:shd w:val="clear" w:color="auto" w:fill="FFFFFF"/>
        </w:rPr>
      </w:pPr>
    </w:p>
    <w:sectPr w:rsidR="00E938F8" w:rsidRPr="00E938F8" w:rsidSect="005F5AD6">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D6"/>
    <w:rsid w:val="003D03BF"/>
    <w:rsid w:val="005F5AD6"/>
    <w:rsid w:val="00642E9C"/>
    <w:rsid w:val="00E22892"/>
    <w:rsid w:val="00E938F8"/>
    <w:rsid w:val="00F6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AD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F5AD6"/>
    <w:pPr>
      <w:ind w:firstLineChars="200" w:firstLine="420"/>
    </w:pPr>
  </w:style>
  <w:style w:type="paragraph" w:customStyle="1" w:styleId="p">
    <w:name w:val="p"/>
    <w:basedOn w:val="a"/>
    <w:rsid w:val="005F5AD6"/>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F5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AD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F5AD6"/>
    <w:pPr>
      <w:ind w:firstLineChars="200" w:firstLine="420"/>
    </w:pPr>
  </w:style>
  <w:style w:type="paragraph" w:customStyle="1" w:styleId="p">
    <w:name w:val="p"/>
    <w:basedOn w:val="a"/>
    <w:rsid w:val="005F5AD6"/>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F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3254">
      <w:bodyDiv w:val="1"/>
      <w:marLeft w:val="0"/>
      <w:marRight w:val="0"/>
      <w:marTop w:val="0"/>
      <w:marBottom w:val="0"/>
      <w:divBdr>
        <w:top w:val="none" w:sz="0" w:space="0" w:color="auto"/>
        <w:left w:val="none" w:sz="0" w:space="0" w:color="auto"/>
        <w:bottom w:val="none" w:sz="0" w:space="0" w:color="auto"/>
        <w:right w:val="none" w:sz="0" w:space="0" w:color="auto"/>
      </w:divBdr>
    </w:div>
    <w:div w:id="296028538">
      <w:bodyDiv w:val="1"/>
      <w:marLeft w:val="0"/>
      <w:marRight w:val="0"/>
      <w:marTop w:val="0"/>
      <w:marBottom w:val="0"/>
      <w:divBdr>
        <w:top w:val="none" w:sz="0" w:space="0" w:color="auto"/>
        <w:left w:val="none" w:sz="0" w:space="0" w:color="auto"/>
        <w:bottom w:val="none" w:sz="0" w:space="0" w:color="auto"/>
        <w:right w:val="none" w:sz="0" w:space="0" w:color="auto"/>
      </w:divBdr>
    </w:div>
    <w:div w:id="354576585">
      <w:bodyDiv w:val="1"/>
      <w:marLeft w:val="0"/>
      <w:marRight w:val="0"/>
      <w:marTop w:val="0"/>
      <w:marBottom w:val="0"/>
      <w:divBdr>
        <w:top w:val="none" w:sz="0" w:space="0" w:color="auto"/>
        <w:left w:val="none" w:sz="0" w:space="0" w:color="auto"/>
        <w:bottom w:val="none" w:sz="0" w:space="0" w:color="auto"/>
        <w:right w:val="none" w:sz="0" w:space="0" w:color="auto"/>
      </w:divBdr>
    </w:div>
    <w:div w:id="510491061">
      <w:bodyDiv w:val="1"/>
      <w:marLeft w:val="0"/>
      <w:marRight w:val="0"/>
      <w:marTop w:val="0"/>
      <w:marBottom w:val="0"/>
      <w:divBdr>
        <w:top w:val="none" w:sz="0" w:space="0" w:color="auto"/>
        <w:left w:val="none" w:sz="0" w:space="0" w:color="auto"/>
        <w:bottom w:val="none" w:sz="0" w:space="0" w:color="auto"/>
        <w:right w:val="none" w:sz="0" w:space="0" w:color="auto"/>
      </w:divBdr>
    </w:div>
    <w:div w:id="1190677442">
      <w:bodyDiv w:val="1"/>
      <w:marLeft w:val="0"/>
      <w:marRight w:val="0"/>
      <w:marTop w:val="0"/>
      <w:marBottom w:val="0"/>
      <w:divBdr>
        <w:top w:val="none" w:sz="0" w:space="0" w:color="auto"/>
        <w:left w:val="none" w:sz="0" w:space="0" w:color="auto"/>
        <w:bottom w:val="none" w:sz="0" w:space="0" w:color="auto"/>
        <w:right w:val="none" w:sz="0" w:space="0" w:color="auto"/>
      </w:divBdr>
    </w:div>
    <w:div w:id="1421369090">
      <w:bodyDiv w:val="1"/>
      <w:marLeft w:val="0"/>
      <w:marRight w:val="0"/>
      <w:marTop w:val="0"/>
      <w:marBottom w:val="0"/>
      <w:divBdr>
        <w:top w:val="none" w:sz="0" w:space="0" w:color="auto"/>
        <w:left w:val="none" w:sz="0" w:space="0" w:color="auto"/>
        <w:bottom w:val="none" w:sz="0" w:space="0" w:color="auto"/>
        <w:right w:val="none" w:sz="0" w:space="0" w:color="auto"/>
      </w:divBdr>
    </w:div>
    <w:div w:id="1511993352">
      <w:bodyDiv w:val="1"/>
      <w:marLeft w:val="0"/>
      <w:marRight w:val="0"/>
      <w:marTop w:val="0"/>
      <w:marBottom w:val="0"/>
      <w:divBdr>
        <w:top w:val="none" w:sz="0" w:space="0" w:color="auto"/>
        <w:left w:val="none" w:sz="0" w:space="0" w:color="auto"/>
        <w:bottom w:val="none" w:sz="0" w:space="0" w:color="auto"/>
        <w:right w:val="none" w:sz="0" w:space="0" w:color="auto"/>
      </w:divBdr>
    </w:div>
    <w:div w:id="1531065886">
      <w:bodyDiv w:val="1"/>
      <w:marLeft w:val="0"/>
      <w:marRight w:val="0"/>
      <w:marTop w:val="0"/>
      <w:marBottom w:val="0"/>
      <w:divBdr>
        <w:top w:val="none" w:sz="0" w:space="0" w:color="auto"/>
        <w:left w:val="none" w:sz="0" w:space="0" w:color="auto"/>
        <w:bottom w:val="none" w:sz="0" w:space="0" w:color="auto"/>
        <w:right w:val="none" w:sz="0" w:space="0" w:color="auto"/>
      </w:divBdr>
    </w:div>
    <w:div w:id="1752042503">
      <w:bodyDiv w:val="1"/>
      <w:marLeft w:val="0"/>
      <w:marRight w:val="0"/>
      <w:marTop w:val="0"/>
      <w:marBottom w:val="0"/>
      <w:divBdr>
        <w:top w:val="none" w:sz="0" w:space="0" w:color="auto"/>
        <w:left w:val="none" w:sz="0" w:space="0" w:color="auto"/>
        <w:bottom w:val="none" w:sz="0" w:space="0" w:color="auto"/>
        <w:right w:val="none" w:sz="0" w:space="0" w:color="auto"/>
      </w:divBdr>
    </w:div>
    <w:div w:id="1879313662">
      <w:bodyDiv w:val="1"/>
      <w:marLeft w:val="0"/>
      <w:marRight w:val="0"/>
      <w:marTop w:val="0"/>
      <w:marBottom w:val="0"/>
      <w:divBdr>
        <w:top w:val="none" w:sz="0" w:space="0" w:color="auto"/>
        <w:left w:val="none" w:sz="0" w:space="0" w:color="auto"/>
        <w:bottom w:val="none" w:sz="0" w:space="0" w:color="auto"/>
        <w:right w:val="none" w:sz="0" w:space="0" w:color="auto"/>
      </w:divBdr>
    </w:div>
    <w:div w:id="19544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2020-11-11T08:14:00Z</dcterms:created>
  <dcterms:modified xsi:type="dcterms:W3CDTF">2020-11-11T08:44:00Z</dcterms:modified>
</cp:coreProperties>
</file>