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050000" w:fill="FFFFFF"/>
        <w:spacing w:before="0" w:beforeAutospacing="0" w:after="100" w:afterAutospacing="0" w:line="320" w:lineRule="atLeast"/>
        <w:ind w:left="0" w:right="0" w:firstLine="4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080000" w:fill="FFFFFF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080000" w:fill="FFFFFF"/>
        </w:rPr>
        <w:t>城区财政局行政处罚立案依据和救济渠道</w:t>
      </w:r>
    </w:p>
    <w:p>
      <w:pPr>
        <w:pStyle w:val="2"/>
        <w:widowControl/>
        <w:shd w:val="clear" w:color="050000" w:fill="FFFFFF"/>
        <w:spacing w:before="0" w:beforeAutospacing="0" w:after="100" w:afterAutospacing="0" w:line="320" w:lineRule="atLeast"/>
        <w:ind w:left="0" w:right="0" w:firstLine="4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一、行政处罚立案依据</w:t>
      </w:r>
    </w:p>
    <w:p>
      <w:pPr>
        <w:pStyle w:val="2"/>
        <w:widowControl/>
        <w:shd w:val="clear" w:color="050000" w:fill="FFFFFF"/>
        <w:spacing w:before="0" w:beforeAutospacing="0" w:after="100" w:afterAutospacing="0" w:line="320" w:lineRule="atLeast"/>
        <w:ind w:left="0" w:right="0" w:firstLine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《中华人民共和国行政处罚法》《中华人民共和国政府采购法》、《中华人民共和国政府采购法实施条例》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《中华人民共和国政府会计法》</w:t>
      </w:r>
    </w:p>
    <w:p>
      <w:pPr>
        <w:pStyle w:val="2"/>
        <w:widowControl/>
        <w:shd w:val="clear" w:color="050000" w:fill="FFFFFF"/>
        <w:spacing w:before="0" w:beforeAutospacing="0" w:after="100" w:afterAutospacing="0" w:line="320" w:lineRule="atLeast"/>
        <w:ind w:left="0" w:right="0" w:firstLine="3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二、行政处罚救济渠道</w:t>
      </w:r>
    </w:p>
    <w:p>
      <w:pPr>
        <w:pStyle w:val="2"/>
        <w:widowControl/>
        <w:shd w:val="clear" w:color="050000" w:fill="FFFFFF"/>
        <w:spacing w:before="0" w:beforeAutospacing="0" w:after="100" w:afterAutospacing="0" w:line="32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   当事人如不服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东城区财政局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处罚决定，可在接到处罚决定书之日起六十日内依法向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城区人民政府申请行政复议，或在接到处罚决定书之日起六个月内向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城区人民法院提起诉讼。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C215108"/>
    <w:rsid w:val="321118B3"/>
    <w:rsid w:val="45001F94"/>
    <w:rsid w:val="598175CB"/>
    <w:rsid w:val="7C036D8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2025-06-09T01:59:00Z</dcterms:created>
  <dc:creator>admin</dc:creator>
  <cp:lastModifiedBy>葛姝</cp:lastModifiedBy>
  <dcterms:modified xsi:type="dcterms:W3CDTF">2025-06-09T08:00:07Z</dcterms:modified>
  <dc:title>东城区财政局行政处罚立案依据和救济渠道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KSOTemplateDocerSaveRecord">
    <vt:lpwstr>eyJoZGlkIjoiNTc1MjlmNzg5ZGIzY2NjOGRmNTA0NjBjYWU2ODNmMGIifQ==</vt:lpwstr>
  </property>
  <property fmtid="{D5CDD505-2E9C-101B-9397-08002B2CF9AE}" pid="4" name="ICV">
    <vt:lpwstr>288C8CBB740A4F9FAD2879480634C177_12</vt:lpwstr>
  </property>
</Properties>
</file>