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sz w:val="36"/>
          <w:szCs w:val="36"/>
        </w:rPr>
      </w:pPr>
      <w:r>
        <w:rPr>
          <w:rFonts w:hint="eastAsia" w:ascii="方正小标宋简体" w:hAnsi="黑体" w:eastAsia="方正小标宋简体"/>
          <w:sz w:val="36"/>
          <w:szCs w:val="36"/>
        </w:rPr>
        <w:t>北京市东城区财政局</w:t>
      </w:r>
      <w:bookmarkStart w:id="0" w:name="_GoBack"/>
      <w:bookmarkEnd w:id="0"/>
      <w:r>
        <w:rPr>
          <w:rFonts w:hint="eastAsia" w:ascii="方正小标宋简体" w:hAnsi="黑体" w:eastAsia="方正小标宋简体"/>
          <w:sz w:val="36"/>
          <w:szCs w:val="36"/>
        </w:rPr>
        <w:t>重大行政执法决定法制审核目录</w:t>
      </w:r>
    </w:p>
    <w:p>
      <w:pPr>
        <w:ind w:firstLine="640" w:firstLineChars="200"/>
        <w:rPr>
          <w:rFonts w:hint="eastAsia"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北京市东城区财政局对行政执法过程中所形成的重大行政执法决定必须进行合法性审核。重大行政执法决定合法性审核应当在作出行政执法决定前进行。未经合法性审核，不得作出重大行政执法决定。</w:t>
      </w:r>
    </w:p>
    <w:p>
      <w:pPr>
        <w:numPr>
          <w:ilvl w:val="0"/>
          <w:numId w:val="1"/>
        </w:numPr>
        <w:ind w:firstLine="643" w:firstLineChars="200"/>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下列行政许可决定属于重大行政执法决定：</w:t>
      </w:r>
    </w:p>
    <w:p>
      <w:pPr>
        <w:numPr>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（一）经过听证作出的行政许可决定； </w:t>
      </w:r>
    </w:p>
    <w:p>
      <w:pPr>
        <w:numPr>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（二）撤回或者撤销行政许可的决定； </w:t>
      </w:r>
    </w:p>
    <w:p>
      <w:pPr>
        <w:numPr>
          <w:numId w:val="0"/>
        </w:numPr>
        <w:rPr>
          <w:rFonts w:hint="eastAsia" w:ascii="黑体" w:hAnsi="黑体" w:eastAsia="黑体"/>
          <w:b w:val="0"/>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（三）其他具有疑难复杂情形的行政许可决定。</w:t>
      </w:r>
    </w:p>
    <w:p>
      <w:pPr>
        <w:ind w:firstLine="643" w:firstLineChars="200"/>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二、下列行政处罚决定属于重大行政执法决定：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暂扣、吊销许可证件的行政处罚决定；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责令停产停业、限制从业（在一定期限内禁止参加政府采购活动）的行政处罚决定；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罚款数额较大（具体标准参照听证标准）</w:t>
      </w:r>
      <w:r>
        <w:rPr>
          <w:rFonts w:hint="eastAsia" w:ascii="仿宋_GB2312" w:hAnsi="仿宋_GB2312" w:eastAsia="仿宋_GB2312" w:cs="仿宋_GB2312"/>
          <w:sz w:val="32"/>
          <w:szCs w:val="32"/>
        </w:rPr>
        <w:t>且经过听证程序作出的行政处罚决定；</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其他社会影响较大或具有疑难复杂情形的行政处罚决定。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 xml:space="preserve">  三、下列政府采购投诉处理决定属于重大行政执法决定：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（一）投诉成立，责令采购人重新开展采购活动的；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（二）在投诉调查处理中发现违法行为，需要实施重大行政处罚的；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（三）决定驳回投诉，但驳回投诉的决定将产生重大社会影响的。</w:t>
      </w:r>
    </w:p>
    <w:p>
      <w:pPr>
        <w:ind w:firstLine="643" w:firstLineChars="200"/>
        <w:rPr>
          <w:rFonts w:ascii="黑体" w:hAnsi="黑体" w:eastAsia="黑体"/>
          <w:b w:val="0"/>
          <w:bCs/>
          <w:sz w:val="32"/>
          <w:szCs w:val="32"/>
        </w:rPr>
      </w:pPr>
      <w:r>
        <w:rPr>
          <w:rFonts w:hint="eastAsia" w:ascii="黑体" w:hAnsi="黑体" w:eastAsia="黑体"/>
          <w:b w:val="0"/>
          <w:bCs/>
          <w:sz w:val="32"/>
          <w:szCs w:val="32"/>
          <w:lang w:val="en-US" w:eastAsia="zh-CN"/>
        </w:rPr>
        <w:t>四</w:t>
      </w:r>
      <w:r>
        <w:rPr>
          <w:rFonts w:hint="eastAsia" w:ascii="黑体" w:hAnsi="黑体" w:eastAsia="黑体"/>
          <w:b w:val="0"/>
          <w:bCs/>
          <w:sz w:val="32"/>
          <w:szCs w:val="32"/>
        </w:rPr>
        <w:t>、涉嫌移送案件</w:t>
      </w:r>
    </w:p>
    <w:p>
      <w:pPr>
        <w:ind w:firstLine="640" w:firstLineChars="200"/>
        <w:rPr>
          <w:rFonts w:ascii="仿宋_GB2312" w:hAnsi="仿宋" w:eastAsia="仿宋_GB2312"/>
          <w:sz w:val="32"/>
          <w:szCs w:val="32"/>
        </w:rPr>
      </w:pPr>
      <w:r>
        <w:rPr>
          <w:rFonts w:hint="eastAsia" w:ascii="仿宋_GB2312" w:hAnsi="仿宋" w:eastAsia="仿宋_GB2312"/>
          <w:sz w:val="32"/>
          <w:szCs w:val="32"/>
        </w:rPr>
        <w:t>向公安机关移送涉嫌刑事犯罪案件或者向监察机关移送涉嫌职务违法、职务犯罪案件的决定，属于重大行政执法决定。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9456325">
    <w:nsid w:val="684695C5"/>
    <w:multiLevelType w:val="singleLevel"/>
    <w:tmpl w:val="684695C5"/>
    <w:lvl w:ilvl="0" w:tentative="1">
      <w:start w:val="1"/>
      <w:numFmt w:val="chineseCounting"/>
      <w:suff w:val="nothing"/>
      <w:lvlText w:val="%1、"/>
      <w:lvlJc w:val="left"/>
    </w:lvl>
  </w:abstractNum>
  <w:num w:numId="1">
    <w:abstractNumId w:val="17494563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E3C1E"/>
    <w:rsid w:val="00057E3E"/>
    <w:rsid w:val="002225DF"/>
    <w:rsid w:val="002E0BDD"/>
    <w:rsid w:val="00374B43"/>
    <w:rsid w:val="003C431F"/>
    <w:rsid w:val="004C6767"/>
    <w:rsid w:val="004E3C1E"/>
    <w:rsid w:val="00594C4A"/>
    <w:rsid w:val="005F7453"/>
    <w:rsid w:val="007544F2"/>
    <w:rsid w:val="007B0C62"/>
    <w:rsid w:val="00880442"/>
    <w:rsid w:val="00893BAA"/>
    <w:rsid w:val="008F7F1F"/>
    <w:rsid w:val="009361BE"/>
    <w:rsid w:val="00A20A99"/>
    <w:rsid w:val="00A2480F"/>
    <w:rsid w:val="00AC1F5F"/>
    <w:rsid w:val="00B36F4B"/>
    <w:rsid w:val="00C91DB2"/>
    <w:rsid w:val="00CC3A1D"/>
    <w:rsid w:val="00D470BA"/>
    <w:rsid w:val="00DC597F"/>
    <w:rsid w:val="00DF1ACC"/>
    <w:rsid w:val="00E27CA9"/>
    <w:rsid w:val="00E30AB6"/>
    <w:rsid w:val="00EB44F2"/>
    <w:rsid w:val="00EC6B5B"/>
    <w:rsid w:val="00EE6D96"/>
    <w:rsid w:val="00EF719E"/>
    <w:rsid w:val="00F5002C"/>
    <w:rsid w:val="00F861F0"/>
    <w:rsid w:val="025A16F8"/>
    <w:rsid w:val="0FC518C0"/>
    <w:rsid w:val="3E7D7914"/>
    <w:rsid w:val="436F0999"/>
    <w:rsid w:val="6F9B77A5"/>
    <w:rsid w:val="71826D5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spacing w:before="0" w:beforeAutospacing="1" w:after="0" w:afterAutospacing="1"/>
      <w:ind w:left="0" w:right="0"/>
      <w:jc w:val="left"/>
    </w:pPr>
    <w:rPr>
      <w:kern w:val="0"/>
      <w:sz w:val="24"/>
      <w:lang w:val="en-US" w:eastAsia="zh-CN"/>
    </w:rPr>
  </w:style>
  <w:style w:type="character" w:styleId="4">
    <w:name w:val="Strong"/>
    <w:basedOn w:val="3"/>
    <w:qFormat/>
    <w:locked/>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380</Words>
  <Characters>387</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2023-12-18T07:02:00Z</dcterms:created>
  <dc:creator>屈丽敏</dc:creator>
  <cp:lastModifiedBy>葛姝</cp:lastModifiedBy>
  <cp:lastPrinted>2022-07-06T00:56:00Z</cp:lastPrinted>
  <dcterms:modified xsi:type="dcterms:W3CDTF">2025-06-09T08:06:32Z</dcterms:modified>
  <dc:title>北京市东城区财政局重大行政执法决定法制审核目录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eyJoZGlkIjoiNTc1MjlmNzg5ZGIzY2NjOGRmNTA0NjBjYWU2ODNmMGIifQ==</vt:lpwstr>
  </property>
  <property fmtid="{D5CDD505-2E9C-101B-9397-08002B2CF9AE}" pid="3" name="KSOProductBuildVer">
    <vt:lpwstr>2052-9.1.0.5012</vt:lpwstr>
  </property>
  <property fmtid="{D5CDD505-2E9C-101B-9397-08002B2CF9AE}" pid="4" name="ICV">
    <vt:lpwstr>7254CD0B03EA46798A7EFB2F8B3273C9_12</vt:lpwstr>
  </property>
</Properties>
</file>