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Cs w:val="24"/>
        </w:rPr>
      </w:pPr>
    </w:p>
    <w:p>
      <w:pPr>
        <w:ind w:left="0" w:leftChars="0" w:firstLine="0" w:firstLineChars="0"/>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lang w:val="en-US" w:eastAsia="zh-CN"/>
        </w:rPr>
        <w:t>北京市东城区房屋管理局行政职权运行通用责任清单</w:t>
      </w:r>
      <w:bookmarkStart w:id="0" w:name="_GoBack"/>
      <w:bookmarkEnd w:id="0"/>
    </w:p>
    <w:tbl>
      <w:tblPr>
        <w:tblStyle w:val="17"/>
        <w:tblpPr w:leftFromText="180" w:rightFromText="180" w:vertAnchor="text" w:tblpX="93" w:tblpY="1"/>
        <w:tblOverlap w:val="never"/>
        <w:tblW w:w="8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1314"/>
        <w:gridCol w:w="6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8340"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pStyle w:val="22"/>
              <w:bidi w:val="0"/>
            </w:pPr>
            <w:r>
              <w:rPr>
                <w:rFonts w:hint="eastAsia"/>
                <w:lang w:val="en-US" w:eastAsia="zh-CN"/>
              </w:rPr>
              <w:t>一、行政许可类行政职权运行通用责任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接收申请人提交的材料。若申请人提交的申请材料不齐全、不符合法定形式，应当一次性告知申请人必须补正的全部内容。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受理或者不予受理行政许可申请，应当出具加盖行政机关专用印章和注明日期的书面凭证。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依法说明不受理行政许可申请或者不予行政许可的理由。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（二）审查</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申请人提交的申请材料齐全、符合法定形式，能够当场作出决定的，当场作出书面的行政许可决定。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根据法定条件和程序，需要对申请材料的实质内容进行核实的，行政机关应当指派2名以上工作人员进行核查。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需依法举行听证的应当依法举行听证。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r>
              <w:rPr>
                <w:rFonts w:hint="eastAsia"/>
                <w:lang w:val="en-US" w:eastAsia="zh-CN"/>
              </w:rPr>
              <w:t>（三）决定</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对符合法定条件的申请人应当在法定职权范围和期限内尽快作出准予行政许可的决定。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依法根据招标、拍卖结果或者考试成绩择优作出准予行政许可的决定。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依法作出不予行政许可的书面决定的，应当说明理由，并告知申请人享有依法申请行政复议或者提起行政诉讼的权利。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按法定项目和标准予以收费。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作出的准予行政许可决定，应当予以公开，公众有权查阅。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r>
              <w:rPr>
                <w:rFonts w:hint="eastAsia"/>
                <w:lang w:val="en-US" w:eastAsia="zh-CN"/>
              </w:rPr>
              <w:t>（四）送达</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送达行政执法文书应当有送达回证，受送达人在送达回证上的签收日期为送达日期。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（五）事后监管</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建立健全监督制度，通过核查反映被许可人从事行政许可事项活动情况的有关材料，履行监督责任。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建立随机抽查制度，对被许可人生产经营的产品依法进行抽样检查、检验、检测，对其生产经营场所依法进行实地检查。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根据法律、行政法规的规定，对直接关系公共安全、人身健康、生命财产安全的重要设备、设施进行定期检验。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17</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实施监督检查时，应当将监督检查的情况和处理结果予以记录，由监督检查人员签字后归档。公众有权查阅监督检查记录。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18</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实施监督检查，不得妨碍被许可人正常的生产经营活动，不得索取或收受被许可人的财物，不得谋取其他利益。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二、行政处罚类行政职权运行通用责任清单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（一）立案</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（二）调查</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（三）审查</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8</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9</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（四）告知</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10</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（五）决定</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14</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（六）送达</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17</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（七）执行</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18</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19</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三、行政确认类行政职权运行通用责任清单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对符合确认条件的，当场受理。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对不符合受理条件的，应当书面告知办理人不予办理行政确认的理由和依据。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（二）确认</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在法定期限（承诺期限）内完成确认。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严格按照流程图规定进行研究确认，不得提高确认标准、扩大确认范围等。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按照一定的技术规范要求以书面形式作出决定，并发放确认文书。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不符合确认要求的不予确认，并说明理由。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2"/>
              <w:bidi w:val="0"/>
              <w:rPr>
                <w:rFonts w:hint="eastAsia"/>
              </w:rPr>
            </w:pPr>
            <w:r>
              <w:rPr>
                <w:rFonts w:hint="eastAsia"/>
                <w:lang w:val="en-US" w:eastAsia="zh-CN"/>
              </w:rPr>
              <w:t>（三）送达</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9</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（四）事后监管</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四、行政强制类（行政强制措施）行政职权运行</w:t>
            </w:r>
            <w:r>
              <w:rPr>
                <w:lang w:val="en-US" w:eastAsia="zh-CN"/>
              </w:rPr>
              <w:t xml:space="preserve"> 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（一）决定</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实施前应当先报告，经批准后作出实施行政强制措施的决定。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批准实施行政强制措施应当符合法定条件。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（二）执行</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由2名以上具备资格的行政执法人员实施，其他人员不得实施。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行政执法人员应当现场出示执法身份证件。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实施行政强制措施时应当通知当事人到场，并告知当事人采取行政强制措施的理由、依据以及当事人依法享有的权利、救济途径。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充分听取当事人的意见，对当事人提出的事实、理由和证据，应当进行复核，当事人提出的事实、理由或者证据成立的，应当采纳。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8</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实施限制公民人身自由的行政强制措施，应当场告知或者实施行政强制措施后立即通知当事人家属实施行政强制措施的行政机关、地点和期限。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9</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对依法应当没收或法律、行政法规规定应当销毁的，应当依法予以没收或销毁。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10</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情况紧急，需要当场实施行政强制措施的，行政执法人员应当在24小时内向行政机关负责人报告，并补办批准手续。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（三）解除</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对符合解除行政强制措施条件的，应当依法解除行政强制措施。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对构成犯罪的，依法、及时移送司法机关。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13</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（四）事后监管</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五、行政强制类（行政强制执行）行政职权运行</w:t>
            </w:r>
            <w:r>
              <w:rPr>
                <w:lang w:val="en-US" w:eastAsia="zh-CN"/>
              </w:rPr>
              <w:t xml:space="preserve"> 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（一）催告</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行政机关作出强制执行决定前，应当事先书面催告当事人履行义务。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催告期间，对有证据证明有转移或者隐匿财物迹象的，可以作出立即强制执行决定。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（二）决定</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充分听取当事人的意见，对当事人提出的事实、理由和证据，应当进行记录、复核。当事人提出的事实、理由或者证据成立的，应当采纳。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经催告，当事人逾期仍不履行行政决定，且无正当理由的，应当作出书面强制执行决定。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行政强制执行决定书催告书应当直接送达当事人。当事人拒绝接收或者无法直接送达当事人的，依照民事诉讼法的有关规定送达。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（三）执行</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依法实施行政强制执行。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8</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不得在夜间或者法定节假日实施行政强制执行，情况紧急的除外；不得对居民生活采取停止供水、供电、供热、供燃气等方式迫使当事人履行相关行政决定。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9</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对违法的建筑物、构筑物、设施等需要强制拆除的，应当予以公告，限期当事人自行拆除。当事人在法定期限内不申请行政复议或者提起行政诉讼，又不拆除的，可依法强制拆除。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10</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划拨的存款、汇款以及拍卖和依法处理所得的款项应当上缴国库或者划入财政专户，不得以任何形式截留、私分或者变相私分。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（四）事后监管</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六、行政征收类（税费类）行政职权运行通用责任清单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一次性告知申报人需提交的申报材料及办理流程。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（二）审核</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对申报材料依法及时进行审核。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（三）决定</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依法出具纳税或缴费凭证。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当事人缴纳超过应缴纳的税费，应当退还。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不得截留、私分或擅自开支征收款。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（四）事后监管</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开展检查，及时稽查，加强日常监管。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七、行政征收类（实物类）行政职权运行通用责任清单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（一）制定方案</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（二）决定</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应当在社会稳定风险评估基础上作出征收决定。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应当及时公告征收决定。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（三）实施</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依据征收决定进行征收。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根据补偿安置方案进行补偿、安置。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（四）事后监管</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应当依法建立征收补偿档案。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Style w:val="22"/>
              <w:bidi w:val="0"/>
              <w:jc w:val="left"/>
              <w:rPr>
                <w:rFonts w:hint="default"/>
              </w:rPr>
            </w:pPr>
            <w:r>
              <w:rPr>
                <w:lang w:val="en-US" w:eastAsia="zh-CN"/>
              </w:rPr>
              <w:t>对征收补偿费用管理和使用情况进行监督。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八、行政裁决类行政职权运行通用责任清单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对符合受理条件的，应当制作受理通知书，并送达申请人。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对不符合受理条件的，应当书面告知申请人不予受理的理由和依据。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（二）审理</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在法定期限内进行审理。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通知争议申请人及对方当事人，并要求对方当事人在规定的期限内提交相关材料。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对争议的事实、证据材料进行审查，针对疑问情况或经当事人请求，举行公开听证，由当事人双方当面陈述案情，进行辩论、举证、质证，以查明案情。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审理时对确有必要的应当进行实地调查。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8</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（三）裁决</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根据事实和法律、法规作出裁决，制作并向双方当事人送达裁决书。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default"/>
              </w:rPr>
            </w:pPr>
            <w:r>
              <w:rPr>
                <w:rFonts w:hint="default"/>
                <w:lang w:val="en-US" w:eastAsia="zh-CN"/>
              </w:rPr>
              <w:t>9</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（四）执行</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裁决生效后，争议当事人应当自觉履行。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九、行政给付行政职权运行通用责任清单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对符合受理条件的，应当受理，并制作受理通知书；对不符合受理条件的不予受理，并书面告知申请人不予受理的理由和依据。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3</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（二）审查</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在法定期限（承诺期限）内完成审查。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（三）决定</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对于符合条件的，作出给于给付的决定，明确给付标准以及后续办事事宜，并通知申请人前来领取。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对不符合给付条件的，书面告知申请人不予给付的理由和依据。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（四）给付</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按照规定标准予以给付。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7</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（五）事后监管</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开展检查，加强日常监管。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十、行政奖励类行政职权运行通用责任清单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（一）制定方案</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2</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（二）审核公示</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（三）实施奖励</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jc w:val="center"/>
              <w:rPr>
                <w:rFonts w:hint="eastAsia"/>
              </w:rPr>
            </w:pPr>
            <w:r>
              <w:rPr>
                <w:rFonts w:hint="eastAsia"/>
                <w:lang w:val="en-US" w:eastAsia="zh-CN"/>
              </w:rPr>
              <w:t>十一、行政检查类行政职权运行通用责任清单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（一）制定方案</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r>
              <w:rPr>
                <w:rFonts w:hint="eastAsia"/>
                <w:lang w:val="en-US" w:eastAsia="zh-CN"/>
              </w:rPr>
              <w:t>（二）实施检查</w:t>
            </w: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8</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9</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10</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2"/>
              <w:bidi w:val="0"/>
              <w:rPr>
                <w:rFonts w:hint="default"/>
              </w:rPr>
            </w:pPr>
            <w:r>
              <w:rPr>
                <w:rFonts w:hint="default"/>
                <w:lang w:val="en-US" w:eastAsia="zh-CN"/>
              </w:rPr>
              <w:t>11</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2"/>
              <w:bidi w:val="0"/>
              <w:jc w:val="left"/>
              <w:rPr>
                <w:rFonts w:hint="default"/>
              </w:rPr>
            </w:pPr>
            <w:r>
              <w:rPr>
                <w:lang w:val="en-US" w:eastAsia="zh-CN"/>
              </w:rPr>
              <w:t>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580" w:type="dxa"/>
            <w:tcBorders>
              <w:top w:val="single" w:color="000000" w:sz="4" w:space="0"/>
              <w:left w:val="single" w:color="000000" w:sz="8" w:space="0"/>
              <w:bottom w:val="single" w:color="000000" w:sz="8" w:space="0"/>
              <w:right w:val="single" w:color="000000" w:sz="4" w:space="0"/>
            </w:tcBorders>
            <w:shd w:val="clear" w:color="auto" w:fill="auto"/>
            <w:vAlign w:val="center"/>
          </w:tcPr>
          <w:p>
            <w:pPr>
              <w:pStyle w:val="22"/>
              <w:bidi w:val="0"/>
              <w:rPr>
                <w:rFonts w:hint="default"/>
              </w:rPr>
            </w:pPr>
            <w:r>
              <w:rPr>
                <w:rFonts w:hint="default"/>
                <w:lang w:val="en-US" w:eastAsia="zh-CN"/>
              </w:rPr>
              <w:t>12</w:t>
            </w:r>
          </w:p>
        </w:tc>
        <w:tc>
          <w:tcPr>
            <w:tcW w:w="1314" w:type="dxa"/>
            <w:tcBorders>
              <w:top w:val="single" w:color="000000" w:sz="4" w:space="0"/>
              <w:left w:val="single" w:color="000000" w:sz="4" w:space="0"/>
              <w:bottom w:val="single" w:color="000000" w:sz="8" w:space="0"/>
              <w:right w:val="single" w:color="000000" w:sz="4" w:space="0"/>
            </w:tcBorders>
            <w:shd w:val="clear" w:color="auto" w:fill="auto"/>
            <w:vAlign w:val="center"/>
          </w:tcPr>
          <w:p>
            <w:pPr>
              <w:pStyle w:val="22"/>
              <w:bidi w:val="0"/>
              <w:rPr>
                <w:rFonts w:hint="eastAsia"/>
              </w:rPr>
            </w:pPr>
            <w:r>
              <w:rPr>
                <w:rFonts w:hint="eastAsia"/>
                <w:lang w:val="en-US" w:eastAsia="zh-CN"/>
              </w:rPr>
              <w:t>（三）事后监管</w:t>
            </w:r>
          </w:p>
        </w:tc>
        <w:tc>
          <w:tcPr>
            <w:tcW w:w="6446" w:type="dxa"/>
            <w:tcBorders>
              <w:top w:val="single" w:color="000000" w:sz="4" w:space="0"/>
              <w:left w:val="single" w:color="000000" w:sz="4" w:space="0"/>
              <w:bottom w:val="single" w:color="000000" w:sz="8" w:space="0"/>
              <w:right w:val="single" w:color="000000" w:sz="8" w:space="0"/>
            </w:tcBorders>
            <w:shd w:val="clear" w:color="auto" w:fill="auto"/>
            <w:vAlign w:val="center"/>
          </w:tcPr>
          <w:p>
            <w:pPr>
              <w:pStyle w:val="22"/>
              <w:bidi w:val="0"/>
              <w:jc w:val="left"/>
              <w:rPr>
                <w:rFonts w:hint="default"/>
              </w:rPr>
            </w:pPr>
            <w:r>
              <w:rPr>
                <w:lang w:val="en-US" w:eastAsia="zh-CN"/>
              </w:rPr>
              <w:t>对检查情况进行汇总、分类、归档备查，并跟踪监测。</w:t>
            </w: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DEFAC"/>
    <w:multiLevelType w:val="multilevel"/>
    <w:tmpl w:val="A45DEFAC"/>
    <w:lvl w:ilvl="0" w:tentative="0">
      <w:start w:val="1"/>
      <w:numFmt w:val="chineseCounting"/>
      <w:pStyle w:val="2"/>
      <w:suff w:val="nothing"/>
      <w:lvlText w:val="%1、"/>
      <w:lvlJc w:val="left"/>
      <w:pPr>
        <w:ind w:left="420" w:leftChars="0" w:hanging="420" w:firstLineChars="0"/>
      </w:pPr>
      <w:rPr>
        <w:rFonts w:hint="eastAsia"/>
      </w:rPr>
    </w:lvl>
    <w:lvl w:ilvl="1" w:tentative="0">
      <w:start w:val="1"/>
      <w:numFmt w:val="chineseCounting"/>
      <w:pStyle w:val="3"/>
      <w:suff w:val="nothing"/>
      <w:lvlText w:val="（%2）"/>
      <w:lvlJc w:val="left"/>
      <w:pPr>
        <w:ind w:left="0" w:leftChars="0" w:firstLine="0" w:firstLineChars="0"/>
      </w:pPr>
      <w:rPr>
        <w:rFonts w:hint="eastAsia"/>
      </w:rPr>
    </w:lvl>
    <w:lvl w:ilvl="2" w:tentative="0">
      <w:start w:val="1"/>
      <w:numFmt w:val="decimal"/>
      <w:suff w:val="nothing"/>
      <w:lvlText w:val="%3．"/>
      <w:lvlJc w:val="left"/>
      <w:pPr>
        <w:ind w:left="0" w:leftChars="0" w:firstLine="400" w:firstLineChars="0"/>
      </w:pPr>
      <w:rPr>
        <w:rFonts w:hint="eastAsia"/>
      </w:rPr>
    </w:lvl>
    <w:lvl w:ilvl="3" w:tentative="0">
      <w:start w:val="1"/>
      <w:numFmt w:val="decimal"/>
      <w:pStyle w:val="5"/>
      <w:suff w:val="nothing"/>
      <w:lvlText w:val="（%4）"/>
      <w:lvlJc w:val="left"/>
      <w:pPr>
        <w:ind w:left="0" w:leftChars="0" w:firstLine="402" w:firstLineChars="0"/>
      </w:pPr>
      <w:rPr>
        <w:rFonts w:hint="eastAsia"/>
      </w:rPr>
    </w:lvl>
    <w:lvl w:ilvl="4" w:tentative="0">
      <w:start w:val="1"/>
      <w:numFmt w:val="decimalEnclosedCircleChinese"/>
      <w:pStyle w:val="6"/>
      <w:suff w:val="nothing"/>
      <w:lvlText w:val="%5"/>
      <w:lvlJc w:val="left"/>
      <w:pPr>
        <w:ind w:left="0" w:leftChars="0" w:firstLine="402" w:firstLineChars="0"/>
      </w:pPr>
      <w:rPr>
        <w:rFonts w:hint="eastAsia"/>
      </w:rPr>
    </w:lvl>
    <w:lvl w:ilvl="5" w:tentative="0">
      <w:start w:val="1"/>
      <w:numFmt w:val="decimal"/>
      <w:pStyle w:val="7"/>
      <w:suff w:val="nothing"/>
      <w:lvlText w:val="%6）"/>
      <w:lvlJc w:val="left"/>
      <w:pPr>
        <w:ind w:left="0" w:leftChars="0" w:firstLine="402" w:firstLineChars="0"/>
      </w:pPr>
      <w:rPr>
        <w:rFonts w:hint="eastAsia"/>
      </w:rPr>
    </w:lvl>
    <w:lvl w:ilvl="6" w:tentative="0">
      <w:start w:val="1"/>
      <w:numFmt w:val="lowerLetter"/>
      <w:pStyle w:val="8"/>
      <w:suff w:val="nothing"/>
      <w:lvlText w:val="%7．"/>
      <w:lvlJc w:val="left"/>
      <w:pPr>
        <w:ind w:left="0" w:leftChars="0" w:firstLine="402" w:firstLineChars="0"/>
      </w:pPr>
      <w:rPr>
        <w:rFonts w:hint="eastAsia"/>
      </w:rPr>
    </w:lvl>
    <w:lvl w:ilvl="7" w:tentative="0">
      <w:start w:val="1"/>
      <w:numFmt w:val="lowerLetter"/>
      <w:pStyle w:val="9"/>
      <w:suff w:val="nothing"/>
      <w:lvlText w:val="%8）"/>
      <w:lvlJc w:val="left"/>
      <w:pPr>
        <w:ind w:left="0" w:leftChars="0" w:firstLine="402" w:firstLineChars="0"/>
      </w:pPr>
      <w:rPr>
        <w:rFonts w:hint="eastAsia"/>
      </w:rPr>
    </w:lvl>
    <w:lvl w:ilvl="8" w:tentative="0">
      <w:start w:val="1"/>
      <w:numFmt w:val="lowerRoman"/>
      <w:pStyle w:val="10"/>
      <w:suff w:val="nothing"/>
      <w:lvlText w:val="%9 "/>
      <w:lvlJc w:val="left"/>
      <w:pPr>
        <w:ind w:left="0" w:leftChars="0" w:firstLine="402" w:firstLineChars="0"/>
      </w:pPr>
      <w:rPr>
        <w:rFonts w:hint="eastAsia"/>
      </w:rPr>
    </w:lvl>
  </w:abstractNum>
  <w:abstractNum w:abstractNumId="1">
    <w:nsid w:val="5DE9A9A5"/>
    <w:multiLevelType w:val="singleLevel"/>
    <w:tmpl w:val="5DE9A9A5"/>
    <w:lvl w:ilvl="0" w:tentative="0">
      <w:start w:val="1"/>
      <w:numFmt w:val="decimal"/>
      <w:suff w:val="nothing"/>
      <w:lvlText w:val="（%1）"/>
      <w:lvlJc w:val="left"/>
      <w:pPr>
        <w:ind w:left="0" w:leftChars="0" w:firstLine="397" w:firstLineChars="0"/>
      </w:pPr>
      <w:rPr>
        <w:rFonts w:hint="default"/>
      </w:rPr>
    </w:lvl>
  </w:abstractNum>
  <w:abstractNum w:abstractNumId="2">
    <w:nsid w:val="7A689EB2"/>
    <w:multiLevelType w:val="multilevel"/>
    <w:tmpl w:val="7A689EB2"/>
    <w:lvl w:ilvl="0" w:tentative="0">
      <w:start w:val="1"/>
      <w:numFmt w:val="chineseCounting"/>
      <w:suff w:val="nothing"/>
      <w:lvlText w:val="%1、"/>
      <w:lvlJc w:val="left"/>
      <w:pPr>
        <w:tabs>
          <w:tab w:val="left" w:pos="0"/>
        </w:tabs>
        <w:ind w:left="420" w:hanging="42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457A5"/>
    <w:rsid w:val="006C059E"/>
    <w:rsid w:val="00A67066"/>
    <w:rsid w:val="0106596C"/>
    <w:rsid w:val="01375A96"/>
    <w:rsid w:val="01764033"/>
    <w:rsid w:val="01D3355B"/>
    <w:rsid w:val="01D44CBD"/>
    <w:rsid w:val="041E5DAE"/>
    <w:rsid w:val="05EC4D95"/>
    <w:rsid w:val="06040DD1"/>
    <w:rsid w:val="073E0BB2"/>
    <w:rsid w:val="08E00E81"/>
    <w:rsid w:val="0927440F"/>
    <w:rsid w:val="098971EA"/>
    <w:rsid w:val="0B7D77B8"/>
    <w:rsid w:val="0C2A7692"/>
    <w:rsid w:val="0DC8119A"/>
    <w:rsid w:val="0E1719A2"/>
    <w:rsid w:val="0E201D93"/>
    <w:rsid w:val="0F300F5F"/>
    <w:rsid w:val="1090648A"/>
    <w:rsid w:val="111D2EEC"/>
    <w:rsid w:val="11530201"/>
    <w:rsid w:val="115676A9"/>
    <w:rsid w:val="119E7AA0"/>
    <w:rsid w:val="11EF23EE"/>
    <w:rsid w:val="1202308A"/>
    <w:rsid w:val="120A6EA9"/>
    <w:rsid w:val="12283FC9"/>
    <w:rsid w:val="122951A4"/>
    <w:rsid w:val="133B4014"/>
    <w:rsid w:val="14612913"/>
    <w:rsid w:val="14704FA1"/>
    <w:rsid w:val="14A027A8"/>
    <w:rsid w:val="158A4DC6"/>
    <w:rsid w:val="15AC3295"/>
    <w:rsid w:val="16802E6F"/>
    <w:rsid w:val="17675C95"/>
    <w:rsid w:val="19433AC9"/>
    <w:rsid w:val="19453B2C"/>
    <w:rsid w:val="19FE0EB0"/>
    <w:rsid w:val="1ABE0905"/>
    <w:rsid w:val="1BDA26F4"/>
    <w:rsid w:val="1BFA017E"/>
    <w:rsid w:val="1CC73AA8"/>
    <w:rsid w:val="1D5F0B1F"/>
    <w:rsid w:val="1F140855"/>
    <w:rsid w:val="21ED3623"/>
    <w:rsid w:val="21F457A5"/>
    <w:rsid w:val="22B015E4"/>
    <w:rsid w:val="23C43E18"/>
    <w:rsid w:val="23F83CB6"/>
    <w:rsid w:val="24291AAF"/>
    <w:rsid w:val="249F2183"/>
    <w:rsid w:val="252D3B87"/>
    <w:rsid w:val="25387067"/>
    <w:rsid w:val="25396B0B"/>
    <w:rsid w:val="25411DDC"/>
    <w:rsid w:val="255F354F"/>
    <w:rsid w:val="258F5796"/>
    <w:rsid w:val="25ED69B8"/>
    <w:rsid w:val="267D1241"/>
    <w:rsid w:val="270615BC"/>
    <w:rsid w:val="27A564DF"/>
    <w:rsid w:val="292F4107"/>
    <w:rsid w:val="2947167B"/>
    <w:rsid w:val="2B043572"/>
    <w:rsid w:val="2B3A4256"/>
    <w:rsid w:val="2B485B9C"/>
    <w:rsid w:val="2C42759A"/>
    <w:rsid w:val="2C9E5340"/>
    <w:rsid w:val="2D267BC2"/>
    <w:rsid w:val="2D7723BC"/>
    <w:rsid w:val="2DC50672"/>
    <w:rsid w:val="2FE930FB"/>
    <w:rsid w:val="305706A3"/>
    <w:rsid w:val="30B62520"/>
    <w:rsid w:val="30BA6962"/>
    <w:rsid w:val="31D546B5"/>
    <w:rsid w:val="32593926"/>
    <w:rsid w:val="32BE261F"/>
    <w:rsid w:val="343F09A4"/>
    <w:rsid w:val="34F321C5"/>
    <w:rsid w:val="3512450F"/>
    <w:rsid w:val="351C2721"/>
    <w:rsid w:val="35E770EB"/>
    <w:rsid w:val="36976100"/>
    <w:rsid w:val="36CE20A4"/>
    <w:rsid w:val="370C1EE9"/>
    <w:rsid w:val="37245806"/>
    <w:rsid w:val="37384F84"/>
    <w:rsid w:val="374863F4"/>
    <w:rsid w:val="380621DC"/>
    <w:rsid w:val="38EA65DF"/>
    <w:rsid w:val="39741A3F"/>
    <w:rsid w:val="3A5947E5"/>
    <w:rsid w:val="3BDA79A3"/>
    <w:rsid w:val="3C01754C"/>
    <w:rsid w:val="3CCC39F0"/>
    <w:rsid w:val="3D994274"/>
    <w:rsid w:val="3DA33E6B"/>
    <w:rsid w:val="3ECB2CFE"/>
    <w:rsid w:val="3F934DF0"/>
    <w:rsid w:val="3FAF4661"/>
    <w:rsid w:val="40523C00"/>
    <w:rsid w:val="41545161"/>
    <w:rsid w:val="41667422"/>
    <w:rsid w:val="423A693F"/>
    <w:rsid w:val="44BD45CF"/>
    <w:rsid w:val="455855B3"/>
    <w:rsid w:val="46654CD1"/>
    <w:rsid w:val="46D8081F"/>
    <w:rsid w:val="47476DE0"/>
    <w:rsid w:val="47E50547"/>
    <w:rsid w:val="4AC21D37"/>
    <w:rsid w:val="4AE377D5"/>
    <w:rsid w:val="4D00639F"/>
    <w:rsid w:val="4D3127D5"/>
    <w:rsid w:val="4D4F0D58"/>
    <w:rsid w:val="4DDE4471"/>
    <w:rsid w:val="4ED53913"/>
    <w:rsid w:val="4F706B87"/>
    <w:rsid w:val="504D6FE3"/>
    <w:rsid w:val="5069008A"/>
    <w:rsid w:val="508C6714"/>
    <w:rsid w:val="50D3501C"/>
    <w:rsid w:val="50E46C09"/>
    <w:rsid w:val="51005C9F"/>
    <w:rsid w:val="51377F40"/>
    <w:rsid w:val="51461B3D"/>
    <w:rsid w:val="516D3B91"/>
    <w:rsid w:val="51A542DB"/>
    <w:rsid w:val="55EA6C98"/>
    <w:rsid w:val="581E6191"/>
    <w:rsid w:val="5820113C"/>
    <w:rsid w:val="58400796"/>
    <w:rsid w:val="58441F62"/>
    <w:rsid w:val="58636FBC"/>
    <w:rsid w:val="58C90DC0"/>
    <w:rsid w:val="59653256"/>
    <w:rsid w:val="59C0507F"/>
    <w:rsid w:val="5A3D1226"/>
    <w:rsid w:val="5A693276"/>
    <w:rsid w:val="5A955D6A"/>
    <w:rsid w:val="5BED420D"/>
    <w:rsid w:val="5CA4668F"/>
    <w:rsid w:val="5CBA0E99"/>
    <w:rsid w:val="5E4F71A5"/>
    <w:rsid w:val="5E560501"/>
    <w:rsid w:val="6008423B"/>
    <w:rsid w:val="6017390F"/>
    <w:rsid w:val="602E1D55"/>
    <w:rsid w:val="61195FB6"/>
    <w:rsid w:val="612161F0"/>
    <w:rsid w:val="61335512"/>
    <w:rsid w:val="616721D0"/>
    <w:rsid w:val="616A6B94"/>
    <w:rsid w:val="61F51E09"/>
    <w:rsid w:val="620703A7"/>
    <w:rsid w:val="63010376"/>
    <w:rsid w:val="630A374D"/>
    <w:rsid w:val="63377D77"/>
    <w:rsid w:val="64482610"/>
    <w:rsid w:val="64961328"/>
    <w:rsid w:val="650E0312"/>
    <w:rsid w:val="66420CA5"/>
    <w:rsid w:val="67705E7C"/>
    <w:rsid w:val="67B6375C"/>
    <w:rsid w:val="684951F1"/>
    <w:rsid w:val="69F270FF"/>
    <w:rsid w:val="6B936B27"/>
    <w:rsid w:val="6BAC678D"/>
    <w:rsid w:val="6BC4308E"/>
    <w:rsid w:val="6E3D71BC"/>
    <w:rsid w:val="6E6C7F1E"/>
    <w:rsid w:val="6F5445D3"/>
    <w:rsid w:val="71041CD9"/>
    <w:rsid w:val="74B12320"/>
    <w:rsid w:val="75013DCA"/>
    <w:rsid w:val="75EA7A16"/>
    <w:rsid w:val="76446BEB"/>
    <w:rsid w:val="777F2A8E"/>
    <w:rsid w:val="77871C2E"/>
    <w:rsid w:val="784723FD"/>
    <w:rsid w:val="78904AB9"/>
    <w:rsid w:val="7892782B"/>
    <w:rsid w:val="78FE3F59"/>
    <w:rsid w:val="79401AC7"/>
    <w:rsid w:val="79E66DD1"/>
    <w:rsid w:val="7A2F0BCA"/>
    <w:rsid w:val="7AFE58EF"/>
    <w:rsid w:val="7B2B15F3"/>
    <w:rsid w:val="7BCB43C4"/>
    <w:rsid w:val="7CCB68BD"/>
    <w:rsid w:val="7CEB3EB1"/>
    <w:rsid w:val="7DA0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Calibri" w:hAnsi="Calibri" w:eastAsia="仿宋" w:cs="Times New Roman"/>
      <w:kern w:val="2"/>
      <w:sz w:val="32"/>
      <w:szCs w:val="22"/>
      <w:lang w:val="en-US" w:eastAsia="zh-CN" w:bidi="ar-SA"/>
    </w:rPr>
  </w:style>
  <w:style w:type="paragraph" w:styleId="2">
    <w:name w:val="heading 1"/>
    <w:basedOn w:val="1"/>
    <w:next w:val="1"/>
    <w:link w:val="27"/>
    <w:qFormat/>
    <w:uiPriority w:val="0"/>
    <w:pPr>
      <w:keepNext/>
      <w:keepLines w:val="0"/>
      <w:numPr>
        <w:ilvl w:val="0"/>
        <w:numId w:val="1"/>
      </w:numPr>
      <w:tabs>
        <w:tab w:val="left" w:pos="0"/>
      </w:tabs>
      <w:spacing w:beforeLines="0" w:beforeAutospacing="0" w:afterLines="0" w:afterAutospacing="0" w:line="360" w:lineRule="auto"/>
      <w:ind w:left="420" w:hanging="420" w:firstLineChars="0"/>
      <w:outlineLvl w:val="0"/>
    </w:pPr>
    <w:rPr>
      <w:rFonts w:ascii="Calibri" w:hAnsi="Calibri" w:eastAsia="黑体" w:cs="Times New Roman"/>
      <w:b/>
      <w:kern w:val="44"/>
    </w:rPr>
  </w:style>
  <w:style w:type="paragraph" w:styleId="3">
    <w:name w:val="heading 2"/>
    <w:basedOn w:val="1"/>
    <w:next w:val="1"/>
    <w:link w:val="29"/>
    <w:unhideWhenUsed/>
    <w:qFormat/>
    <w:uiPriority w:val="0"/>
    <w:pPr>
      <w:keepNext/>
      <w:keepLines w:val="0"/>
      <w:numPr>
        <w:ilvl w:val="1"/>
        <w:numId w:val="1"/>
      </w:numPr>
      <w:spacing w:before="140" w:beforeLines="0" w:beforeAutospacing="0" w:after="20" w:afterLines="0" w:afterAutospacing="0" w:line="240" w:lineRule="auto"/>
      <w:ind w:left="0" w:firstLine="0" w:firstLineChars="0"/>
      <w:outlineLvl w:val="1"/>
    </w:pPr>
    <w:rPr>
      <w:rFonts w:ascii="Arial" w:hAnsi="Arial" w:eastAsia="楷体" w:cs="Times New Roman"/>
      <w:b/>
    </w:rPr>
  </w:style>
  <w:style w:type="paragraph" w:styleId="4">
    <w:name w:val="heading 3"/>
    <w:basedOn w:val="1"/>
    <w:next w:val="1"/>
    <w:link w:val="28"/>
    <w:unhideWhenUsed/>
    <w:qFormat/>
    <w:uiPriority w:val="0"/>
    <w:pPr>
      <w:keepNext/>
      <w:keepLines w:val="0"/>
      <w:numPr>
        <w:ilvl w:val="2"/>
        <w:numId w:val="2"/>
      </w:numPr>
      <w:spacing w:before="160" w:beforeLines="0" w:beforeAutospacing="0" w:after="50" w:afterAutospacing="0" w:line="372" w:lineRule="auto"/>
      <w:ind w:left="0" w:firstLine="400" w:firstLineChars="0"/>
      <w:outlineLvl w:val="2"/>
    </w:pPr>
    <w:rPr>
      <w:rFonts w:ascii="Calibri" w:hAnsi="Calibri"/>
    </w:rPr>
  </w:style>
  <w:style w:type="paragraph" w:styleId="5">
    <w:name w:val="heading 4"/>
    <w:basedOn w:val="1"/>
    <w:next w:val="1"/>
    <w:link w:val="30"/>
    <w:unhideWhenUsed/>
    <w:qFormat/>
    <w:uiPriority w:val="0"/>
    <w:pPr>
      <w:keepNext/>
      <w:keepLines w:val="0"/>
      <w:numPr>
        <w:ilvl w:val="3"/>
        <w:numId w:val="1"/>
      </w:numPr>
      <w:spacing w:before="40" w:beforeLines="0" w:beforeAutospacing="0" w:after="50" w:afterLines="0" w:afterAutospacing="0" w:line="360" w:lineRule="auto"/>
      <w:ind w:left="0" w:firstLine="403" w:firstLineChars="0"/>
      <w:outlineLvl w:val="3"/>
    </w:pPr>
    <w:rPr>
      <w:rFonts w:ascii="Arial" w:hAnsi="Arial" w:eastAsia="黑体" w:cs="Times New Roman"/>
      <w:sz w:val="28"/>
    </w:rPr>
  </w:style>
  <w:style w:type="paragraph" w:styleId="6">
    <w:name w:val="heading 5"/>
    <w:basedOn w:val="1"/>
    <w:next w:val="1"/>
    <w:link w:val="31"/>
    <w:unhideWhenUsed/>
    <w:qFormat/>
    <w:uiPriority w:val="0"/>
    <w:pPr>
      <w:keepNext/>
      <w:keepLines w:val="0"/>
      <w:numPr>
        <w:ilvl w:val="4"/>
        <w:numId w:val="1"/>
      </w:numPr>
      <w:spacing w:before="40" w:beforeLines="0" w:beforeAutospacing="0" w:after="50" w:afterLines="0" w:afterAutospacing="0" w:line="372" w:lineRule="auto"/>
      <w:ind w:left="0" w:firstLine="402" w:firstLineChars="0"/>
      <w:outlineLvl w:val="4"/>
    </w:p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8">
    <w:name w:val="Default Paragraph Font"/>
    <w:semiHidden/>
    <w:qFormat/>
    <w:uiPriority w:val="0"/>
    <w:rPr>
      <w:rFonts w:ascii="Calibri" w:hAnsi="Calibri" w:eastAsia="仿宋"/>
      <w:sz w:val="32"/>
    </w:rPr>
  </w:style>
  <w:style w:type="table" w:default="1" w:styleId="17">
    <w:name w:val="Normal Table"/>
    <w:semiHidden/>
    <w:qFormat/>
    <w:uiPriority w:val="0"/>
    <w:tblPr>
      <w:tblCellMar>
        <w:top w:w="0" w:type="dxa"/>
        <w:left w:w="108" w:type="dxa"/>
        <w:bottom w:w="0" w:type="dxa"/>
        <w:right w:w="108" w:type="dxa"/>
      </w:tblCellMar>
    </w:tblPr>
  </w:style>
  <w:style w:type="paragraph" w:styleId="11">
    <w:name w:val="caption"/>
    <w:basedOn w:val="1"/>
    <w:next w:val="1"/>
    <w:unhideWhenUsed/>
    <w:qFormat/>
    <w:uiPriority w:val="0"/>
    <w:pPr>
      <w:ind w:firstLine="0" w:firstLineChars="0"/>
    </w:pPr>
    <w:rPr>
      <w:rFonts w:ascii="Arial" w:hAnsi="Arial" w:eastAsia="黑体"/>
      <w:sz w:val="20"/>
    </w:rPr>
  </w:style>
  <w:style w:type="paragraph" w:styleId="12">
    <w:name w:val="Body Text"/>
    <w:basedOn w:val="1"/>
    <w:qFormat/>
    <w:uiPriority w:val="0"/>
    <w:pPr>
      <w:spacing w:after="120" w:afterLines="0" w:afterAutospacing="0"/>
    </w:pPr>
  </w:style>
  <w:style w:type="paragraph" w:styleId="13">
    <w:name w:val="table of figures"/>
    <w:basedOn w:val="1"/>
    <w:next w:val="1"/>
    <w:qFormat/>
    <w:uiPriority w:val="0"/>
    <w:pPr>
      <w:ind w:left="1523" w:leftChars="200" w:firstLine="0" w:firstLineChars="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index 1"/>
    <w:basedOn w:val="1"/>
    <w:next w:val="1"/>
    <w:qFormat/>
    <w:uiPriority w:val="0"/>
  </w:style>
  <w:style w:type="paragraph" w:styleId="16">
    <w:name w:val="Body Text First Indent"/>
    <w:basedOn w:val="12"/>
    <w:next w:val="1"/>
    <w:uiPriority w:val="0"/>
    <w:pPr>
      <w:ind w:firstLine="420" w:firstLineChars="100"/>
    </w:pPr>
  </w:style>
  <w:style w:type="paragraph" w:customStyle="1" w:styleId="19">
    <w:name w:val="文头"/>
    <w:basedOn w:val="1"/>
    <w:link w:val="32"/>
    <w:qFormat/>
    <w:uiPriority w:val="0"/>
    <w:pPr>
      <w:keepNext/>
      <w:spacing w:line="360" w:lineRule="auto"/>
      <w:ind w:firstLine="0" w:firstLineChars="0"/>
      <w:jc w:val="center"/>
    </w:pPr>
    <w:rPr>
      <w:rFonts w:eastAsia="宋体"/>
      <w:b/>
      <w:sz w:val="44"/>
    </w:rPr>
  </w:style>
  <w:style w:type="paragraph" w:customStyle="1" w:styleId="20">
    <w:name w:val="标题4"/>
    <w:basedOn w:val="4"/>
    <w:qFormat/>
    <w:uiPriority w:val="0"/>
    <w:pPr>
      <w:numPr>
        <w:numId w:val="3"/>
      </w:numPr>
    </w:pPr>
  </w:style>
  <w:style w:type="paragraph" w:customStyle="1" w:styleId="21">
    <w:name w:val="表格1"/>
    <w:basedOn w:val="1"/>
    <w:qFormat/>
    <w:uiPriority w:val="0"/>
    <w:pPr>
      <w:ind w:firstLine="0" w:firstLineChars="0"/>
    </w:pPr>
  </w:style>
  <w:style w:type="paragraph" w:customStyle="1" w:styleId="22">
    <w:name w:val="表格"/>
    <w:basedOn w:val="1"/>
    <w:qFormat/>
    <w:uiPriority w:val="0"/>
    <w:pPr>
      <w:keepNext/>
      <w:keepLines w:val="0"/>
      <w:spacing w:line="480" w:lineRule="exact"/>
      <w:ind w:firstLine="0" w:firstLineChars="0"/>
      <w:jc w:val="center"/>
    </w:pPr>
    <w:rPr>
      <w:rFonts w:ascii="Times New Roman" w:hAnsi="Times New Roman" w:cs="Times New Roman"/>
      <w:sz w:val="21"/>
    </w:rPr>
  </w:style>
  <w:style w:type="paragraph" w:customStyle="1" w:styleId="23">
    <w:name w:val="表头"/>
    <w:basedOn w:val="19"/>
    <w:qFormat/>
    <w:uiPriority w:val="0"/>
    <w:rPr>
      <w:rFonts w:eastAsia="黑体"/>
      <w:sz w:val="48"/>
    </w:rPr>
  </w:style>
  <w:style w:type="paragraph" w:customStyle="1" w:styleId="24">
    <w:name w:val="落款单位"/>
    <w:basedOn w:val="1"/>
    <w:qFormat/>
    <w:uiPriority w:val="0"/>
    <w:pPr>
      <w:tabs>
        <w:tab w:val="left" w:pos="3465"/>
      </w:tabs>
      <w:ind w:firstLine="5760" w:firstLineChars="1800"/>
    </w:pPr>
  </w:style>
  <w:style w:type="paragraph" w:customStyle="1" w:styleId="25">
    <w:name w:val="落款日期"/>
    <w:basedOn w:val="24"/>
    <w:qFormat/>
    <w:uiPriority w:val="0"/>
    <w:pPr>
      <w:ind w:firstLine="4960" w:firstLineChars="1550"/>
    </w:pPr>
  </w:style>
  <w:style w:type="paragraph" w:customStyle="1" w:styleId="26">
    <w:name w:val="文号"/>
    <w:basedOn w:val="1"/>
    <w:qFormat/>
    <w:uiPriority w:val="0"/>
    <w:pPr>
      <w:ind w:firstLine="0" w:firstLineChars="0"/>
      <w:jc w:val="center"/>
    </w:pPr>
  </w:style>
  <w:style w:type="character" w:customStyle="1" w:styleId="27">
    <w:name w:val="标题 1 Char"/>
    <w:link w:val="2"/>
    <w:qFormat/>
    <w:uiPriority w:val="0"/>
    <w:rPr>
      <w:rFonts w:ascii="Calibri" w:hAnsi="Calibri" w:eastAsia="黑体" w:cs="Times New Roman"/>
      <w:b/>
      <w:kern w:val="44"/>
    </w:rPr>
  </w:style>
  <w:style w:type="character" w:customStyle="1" w:styleId="28">
    <w:name w:val="标题 3 Char"/>
    <w:link w:val="4"/>
    <w:qFormat/>
    <w:uiPriority w:val="0"/>
    <w:rPr>
      <w:rFonts w:ascii="Calibri" w:hAnsi="Calibri" w:eastAsia="仿宋"/>
    </w:rPr>
  </w:style>
  <w:style w:type="character" w:customStyle="1" w:styleId="29">
    <w:name w:val="标题 2 Char"/>
    <w:link w:val="3"/>
    <w:qFormat/>
    <w:uiPriority w:val="0"/>
    <w:rPr>
      <w:rFonts w:ascii="Arial" w:hAnsi="Arial" w:eastAsia="楷体" w:cs="Times New Roman"/>
      <w:b/>
      <w:szCs w:val="32"/>
    </w:rPr>
  </w:style>
  <w:style w:type="character" w:customStyle="1" w:styleId="30">
    <w:name w:val="标题 4 Char"/>
    <w:basedOn w:val="18"/>
    <w:link w:val="5"/>
    <w:qFormat/>
    <w:uiPriority w:val="0"/>
    <w:rPr>
      <w:rFonts w:ascii="Arial" w:hAnsi="Arial" w:eastAsia="黑体" w:cs="Times New Roman"/>
      <w:sz w:val="28"/>
      <w:szCs w:val="24"/>
    </w:rPr>
  </w:style>
  <w:style w:type="character" w:customStyle="1" w:styleId="31">
    <w:name w:val="标题 5 Char"/>
    <w:link w:val="6"/>
    <w:uiPriority w:val="0"/>
    <w:rPr>
      <w:rFonts w:ascii="Times New Roman" w:hAnsi="Times New Roman" w:eastAsia="仿宋" w:cs="Times New Roman"/>
      <w:sz w:val="32"/>
      <w:szCs w:val="24"/>
    </w:rPr>
  </w:style>
  <w:style w:type="character" w:customStyle="1" w:styleId="32">
    <w:name w:val="文头 Char"/>
    <w:link w:val="19"/>
    <w:uiPriority w:val="0"/>
    <w:rPr>
      <w:rFonts w:eastAsia="宋体"/>
      <w:b/>
      <w:sz w:val="44"/>
    </w:rPr>
  </w:style>
  <w:style w:type="paragraph" w:customStyle="1" w:styleId="33">
    <w:name w:val="表格2"/>
    <w:basedOn w:val="1"/>
    <w:qFormat/>
    <w:uiPriority w:val="0"/>
    <w:pPr>
      <w:keepNext/>
      <w:spacing w:line="480" w:lineRule="exact"/>
      <w:ind w:firstLine="0" w:firstLineChars="0"/>
      <w:jc w:val="center"/>
    </w:pPr>
    <w:rPr>
      <w:rFonts w:hint="eastAsia" w:ascii="Times New Roman" w:hAnsi="Times New Roman" w:cs="Times New Roman"/>
      <w:sz w:val="21"/>
    </w:rPr>
  </w:style>
  <w:style w:type="paragraph" w:customStyle="1" w:styleId="34">
    <w:name w:val="黑体加粗"/>
    <w:basedOn w:val="1"/>
    <w:next w:val="1"/>
    <w:qFormat/>
    <w:uiPriority w:val="0"/>
    <w:rPr>
      <w:rFonts w:eastAsia="黑体"/>
      <w:b/>
    </w:rPr>
  </w:style>
  <w:style w:type="character" w:customStyle="1" w:styleId="35">
    <w:name w:val="font01"/>
    <w:basedOn w:val="18"/>
    <w:qFormat/>
    <w:uiPriority w:val="0"/>
    <w:rPr>
      <w:rFonts w:hint="eastAsia" w:ascii="仿宋" w:hAnsi="仿宋" w:eastAsia="仿宋" w:cs="仿宋"/>
      <w:color w:val="000000"/>
      <w:sz w:val="28"/>
      <w:szCs w:val="28"/>
      <w:u w:val="none"/>
    </w:rPr>
  </w:style>
  <w:style w:type="character" w:customStyle="1" w:styleId="36">
    <w:name w:val="font41"/>
    <w:basedOn w:val="18"/>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4543</Words>
  <Characters>4572</Characters>
  <Lines>0</Lines>
  <Paragraphs>0</Paragraphs>
  <TotalTime>3</TotalTime>
  <ScaleCrop>false</ScaleCrop>
  <LinksUpToDate>false</LinksUpToDate>
  <CharactersWithSpaces>4574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2021-09-08T06:24:00Z</dcterms:created>
  <dc:creator>萌萌妈</dc:creator>
  <cp:lastModifiedBy>刘迪</cp:lastModifiedBy>
  <dcterms:modified xsi:type="dcterms:W3CDTF">2024-08-20T06:56:52Z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39A103A6B36B48D9801DF5CD66997F94</vt:lpwstr>
  </property>
</Properties>
</file>