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397" w:line="219" w:lineRule="auto"/>
        <w:ind w:left="88"/>
        <w:rPr>
          <w:rFonts w:ascii="宋体" w:hAnsi="宋体" w:eastAsia="宋体" w:cs="宋体"/>
          <w:sz w:val="122"/>
          <w:szCs w:val="122"/>
        </w:rPr>
      </w:pPr>
      <w:bookmarkStart w:id="0" w:name="_GoBack"/>
      <w:r>
        <w:rPr>
          <w:rFonts w:ascii="宋体" w:hAnsi="宋体" w:eastAsia="宋体" w:cs="宋体"/>
          <w:b/>
          <w:bCs/>
          <w:color w:val="FF010A"/>
          <w:spacing w:val="-59"/>
          <w:w w:val="52"/>
          <w:sz w:val="122"/>
          <w:szCs w:val="122"/>
        </w:rPr>
        <w:t>北京市住房和城乡建设委员会文件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7" w:line="223" w:lineRule="auto"/>
        <w:ind w:left="31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京建法〔2023〕2号</w:t>
      </w:r>
    </w:p>
    <w:p>
      <w:pPr>
        <w:spacing w:before="149" w:line="60" w:lineRule="exact"/>
        <w:textAlignment w:val="center"/>
      </w:pPr>
      <w:r>
        <w:drawing>
          <wp:inline distT="0" distB="0" distL="0" distR="0">
            <wp:extent cx="56953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40" cy="3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50" w:line="219" w:lineRule="auto"/>
        <w:ind w:left="162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2"/>
          <w:sz w:val="46"/>
          <w:szCs w:val="46"/>
        </w:rPr>
        <w:t>北京市住房和城乡建设委员会</w:t>
      </w:r>
    </w:p>
    <w:p>
      <w:pPr>
        <w:spacing w:before="18" w:line="220" w:lineRule="auto"/>
        <w:ind w:left="120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1"/>
          <w:sz w:val="46"/>
          <w:szCs w:val="46"/>
        </w:rPr>
        <w:t>关于调整</w:t>
      </w:r>
      <w:bookmarkEnd w:id="0"/>
      <w:r>
        <w:rPr>
          <w:rFonts w:ascii="宋体" w:hAnsi="宋体" w:eastAsia="宋体" w:cs="宋体"/>
          <w:b/>
          <w:bCs/>
          <w:spacing w:val="-21"/>
          <w:sz w:val="46"/>
          <w:szCs w:val="46"/>
        </w:rPr>
        <w:t>行政处罚听证标准的通知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7" w:line="319" w:lineRule="auto"/>
        <w:ind w:left="80" w:right="9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各区住房城乡建设委(房管局),东城、西城、石景</w:t>
      </w:r>
      <w:r>
        <w:rPr>
          <w:rFonts w:ascii="仿宋" w:hAnsi="仿宋" w:eastAsia="仿宋" w:cs="仿宋"/>
          <w:spacing w:val="4"/>
          <w:sz w:val="33"/>
          <w:szCs w:val="33"/>
        </w:rPr>
        <w:t>山区住房城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市建设委，经开区开发建设局、综合执法局，机</w:t>
      </w:r>
      <w:r>
        <w:rPr>
          <w:rFonts w:ascii="仿宋" w:hAnsi="仿宋" w:eastAsia="仿宋" w:cs="仿宋"/>
          <w:spacing w:val="-14"/>
          <w:sz w:val="33"/>
          <w:szCs w:val="33"/>
        </w:rPr>
        <w:t>关各处室、各直</w:t>
      </w:r>
    </w:p>
    <w:p>
      <w:pPr>
        <w:spacing w:before="1" w:line="220" w:lineRule="auto"/>
        <w:ind w:left="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属单位，各有关单位：</w:t>
      </w:r>
    </w:p>
    <w:p>
      <w:pPr>
        <w:spacing w:before="123" w:line="308" w:lineRule="auto"/>
        <w:ind w:left="80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根据《中华人民共和国行政处罚法》第六十三条、《住房和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城乡建设行政处罚程序规定》第三十二条和《北京市行政处罚听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证程序实施办法》第二条之规定，结合住房城乡建设部门工作实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际，现就北京市住房城乡建设系统行政处罚听证标准规定如下：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各行政执法机关拟作出较大数额罚款、没收较大数额违法所得、</w:t>
      </w:r>
    </w:p>
    <w:p>
      <w:pPr>
        <w:spacing w:before="1" w:line="220" w:lineRule="auto"/>
        <w:ind w:left="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没收较大价值非法财物、降低资质等级、吊销许可证件、责令停</w:t>
      </w:r>
    </w:p>
    <w:p>
      <w:pPr>
        <w:sectPr>
          <w:footerReference r:id="rId5" w:type="default"/>
          <w:pgSz w:w="11840" w:h="16780"/>
          <w:pgMar w:top="1426" w:right="1344" w:bottom="1684" w:left="1439" w:header="0" w:footer="1395" w:gutter="0"/>
          <w:cols w:space="720" w:num="1"/>
        </w:sectPr>
      </w:pPr>
    </w:p>
    <w:p>
      <w:pPr>
        <w:spacing w:line="43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882650</wp:posOffset>
            </wp:positionH>
            <wp:positionV relativeFrom="page">
              <wp:posOffset>9429115</wp:posOffset>
            </wp:positionV>
            <wp:extent cx="5645150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5115" cy="1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7" w:line="559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19"/>
          <w:sz w:val="30"/>
          <w:szCs w:val="30"/>
        </w:rPr>
        <w:t>业整顿、责令停产停业、责令停止执业、责令关闭、限制从业等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较重的行政处罚决定前，应当告知当事人有要求听证的权利。</w:t>
      </w:r>
    </w:p>
    <w:p>
      <w:pPr>
        <w:spacing w:before="194" w:line="344" w:lineRule="auto"/>
        <w:ind w:right="43" w:firstLine="65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前款中“较大数额罚款”,确定标准为拟对公民处以超过3000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元的罚款，拟对法人或者其他组织处以超过5万元的罚款。“没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收较大数额违法所得、没收较大价值非法财物”,按照“较大数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额罚款”的标准执行。</w:t>
      </w:r>
    </w:p>
    <w:p>
      <w:pPr>
        <w:spacing w:before="200" w:line="221" w:lineRule="auto"/>
        <w:ind w:left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1"/>
          <w:sz w:val="30"/>
          <w:szCs w:val="30"/>
        </w:rPr>
        <w:t>本通知自2023年5月4日起施行。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222" w:lineRule="auto"/>
        <w:ind w:left="4049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-788035</wp:posOffset>
            </wp:positionV>
            <wp:extent cx="1657350" cy="1657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6" cy="165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7"/>
          <w:sz w:val="30"/>
          <w:szCs w:val="30"/>
        </w:rPr>
        <w:t>北京市住房和城乡建设委员会</w:t>
      </w:r>
    </w:p>
    <w:p>
      <w:pPr>
        <w:spacing w:before="182" w:line="222" w:lineRule="auto"/>
        <w:ind w:left="50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3"/>
          <w:w w:val="107"/>
          <w:sz w:val="30"/>
          <w:szCs w:val="30"/>
        </w:rPr>
        <w:t>2023年4月4日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20" w:lineRule="auto"/>
        <w:ind w:left="663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242570</wp:posOffset>
            </wp:positionV>
            <wp:extent cx="5619750" cy="95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7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6"/>
          <w:sz w:val="30"/>
          <w:szCs w:val="30"/>
        </w:rPr>
        <w:t>(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此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件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开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发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布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)</w:t>
      </w:r>
    </w:p>
    <w:p>
      <w:pPr>
        <w:spacing w:before="95" w:line="228" w:lineRule="auto"/>
        <w:ind w:left="3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北京市住房和城乡建设委员会办公室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      </w:t>
      </w:r>
      <w:r>
        <w:rPr>
          <w:rFonts w:ascii="仿宋" w:hAnsi="仿宋" w:eastAsia="仿宋" w:cs="仿宋"/>
          <w:spacing w:val="-7"/>
          <w:sz w:val="30"/>
          <w:szCs w:val="30"/>
        </w:rPr>
        <w:t>2023年4月</w:t>
      </w:r>
      <w:r>
        <w:rPr>
          <w:rFonts w:ascii="仿宋" w:hAnsi="仿宋" w:eastAsia="仿宋" w:cs="仿宋"/>
          <w:spacing w:val="-8"/>
          <w:sz w:val="30"/>
          <w:szCs w:val="30"/>
        </w:rPr>
        <w:t>10日印发</w:t>
      </w:r>
    </w:p>
    <w:sectPr>
      <w:footerReference r:id="rId6" w:type="default"/>
      <w:pgSz w:w="11840" w:h="16780"/>
      <w:pgMar w:top="1426" w:right="1560" w:bottom="1700" w:left="1370" w:header="0" w:footer="14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22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0"/>
        <w:w w:val="99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30"/>
        <w:w w:val="99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0"/>
        <w:w w:val="96"/>
        <w:sz w:val="30"/>
        <w:szCs w:val="30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093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494</Words>
  <Characters>511</Characters>
  <TotalTime>1</TotalTime>
  <ScaleCrop>false</ScaleCrop>
  <LinksUpToDate>false</LinksUpToDate>
  <CharactersWithSpaces>532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2023-04-20T16:21:00Z</dcterms:created>
  <dc:creator>Kingsoft-PDF</dc:creator>
  <cp:lastModifiedBy>刘迪</cp:lastModifiedBy>
  <dcterms:modified xsi:type="dcterms:W3CDTF">2024-07-09T06:14:19Z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2023-04-20T16:21:16Z</vt:filetime>
  </property>
  <property fmtid="{D5CDD505-2E9C-101B-9397-08002B2CF9AE}" pid="4" name="UsrData">
    <vt:lpwstr>6440f5ec23b18500156f56b5</vt:lpwstr>
  </property>
  <property fmtid="{D5CDD505-2E9C-101B-9397-08002B2CF9AE}" pid="5" name="KSOProductBuildVer">
    <vt:lpwstr>2052-11.8.2.12195</vt:lpwstr>
  </property>
  <property fmtid="{D5CDD505-2E9C-101B-9397-08002B2CF9AE}" pid="6" name="ICV">
    <vt:lpwstr>20F5BC078F6546139BBCFC2AB5342EE7</vt:lpwstr>
  </property>
</Properties>
</file>