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r>
        <w:rPr>
          <w:rFonts w:hint="eastAsia"/>
          <w:sz w:val="52"/>
          <w:szCs w:val="52"/>
        </w:rPr>
        <w:t>重大执法决定法制审核目录</w:t>
      </w:r>
    </w:p>
    <w:p>
      <w:pPr>
        <w:rPr>
          <w:rFonts w:hint="eastAsia" w:ascii="仿宋" w:hAnsi="仿宋" w:eastAsia="仿宋" w:cs="仿宋"/>
          <w:sz w:val="28"/>
          <w:szCs w:val="28"/>
        </w:rPr>
      </w:pPr>
      <w:bookmarkStart w:id="0" w:name="_GoBack"/>
      <w:bookmarkEnd w:id="0"/>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北京市街道办事处条例》和《北京市人民政府关于向街道办事处和乡镇人民政府下放部分行政执法职权并实行综合执法的决定》、《北京市重大行政执法决定法制审核办法》，2020年7月1日起城管执法、卫生健康、水务等部门的部分行政执法职权由街道办事处行使。重大执法决定法制审核目录如下：</w:t>
      </w:r>
    </w:p>
    <w:p>
      <w:pPr>
        <w:rPr>
          <w:rFonts w:hint="eastAsia" w:ascii="仿宋" w:hAnsi="仿宋" w:eastAsia="仿宋" w:cs="仿宋"/>
          <w:sz w:val="28"/>
          <w:szCs w:val="28"/>
        </w:rPr>
      </w:pPr>
      <w:r>
        <w:rPr>
          <w:rFonts w:hint="eastAsia" w:ascii="仿宋" w:hAnsi="仿宋" w:eastAsia="仿宋" w:cs="仿宋"/>
          <w:sz w:val="28"/>
          <w:szCs w:val="28"/>
        </w:rPr>
        <w:t>（1）责令停产停业的行政处罚决定；</w:t>
      </w:r>
    </w:p>
    <w:p>
      <w:pPr>
        <w:rPr>
          <w:rFonts w:hint="eastAsia" w:ascii="仿宋" w:hAnsi="仿宋" w:eastAsia="仿宋" w:cs="仿宋"/>
          <w:sz w:val="28"/>
          <w:szCs w:val="28"/>
        </w:rPr>
      </w:pPr>
      <w:r>
        <w:rPr>
          <w:rFonts w:hint="eastAsia" w:ascii="仿宋" w:hAnsi="仿宋" w:eastAsia="仿宋" w:cs="仿宋"/>
          <w:sz w:val="28"/>
          <w:szCs w:val="28"/>
        </w:rPr>
        <w:t>（2）吊销许可证件的行政处罚决定；</w:t>
      </w:r>
    </w:p>
    <w:p>
      <w:pPr>
        <w:rPr>
          <w:rFonts w:hint="eastAsia" w:ascii="仿宋" w:hAnsi="仿宋" w:eastAsia="仿宋" w:cs="仿宋"/>
          <w:sz w:val="28"/>
          <w:szCs w:val="28"/>
        </w:rPr>
      </w:pPr>
      <w:r>
        <w:rPr>
          <w:rFonts w:hint="eastAsia" w:ascii="仿宋" w:hAnsi="仿宋" w:eastAsia="仿宋" w:cs="仿宋"/>
          <w:sz w:val="28"/>
          <w:szCs w:val="28"/>
        </w:rPr>
        <w:t>（3）对公民处以超过5000元、对法人或其他组织处以超过50000元的较大数额罚款的行政处罚决定；</w:t>
      </w:r>
    </w:p>
    <w:p>
      <w:pPr>
        <w:rPr>
          <w:rFonts w:hint="eastAsia" w:ascii="仿宋" w:hAnsi="仿宋" w:eastAsia="仿宋" w:cs="仿宋"/>
          <w:sz w:val="28"/>
          <w:szCs w:val="28"/>
        </w:rPr>
      </w:pPr>
      <w:r>
        <w:rPr>
          <w:rFonts w:hint="eastAsia" w:ascii="仿宋" w:hAnsi="仿宋" w:eastAsia="仿宋" w:cs="仿宋"/>
          <w:sz w:val="28"/>
          <w:szCs w:val="28"/>
        </w:rPr>
        <w:t>（4）没收违法建设的行政处罚决定；</w:t>
      </w:r>
    </w:p>
    <w:p>
      <w:pPr>
        <w:rPr>
          <w:rFonts w:hint="eastAsia" w:ascii="仿宋" w:hAnsi="仿宋" w:eastAsia="仿宋" w:cs="仿宋"/>
          <w:sz w:val="28"/>
          <w:szCs w:val="28"/>
        </w:rPr>
      </w:pPr>
      <w:r>
        <w:rPr>
          <w:rFonts w:hint="eastAsia" w:ascii="仿宋" w:hAnsi="仿宋" w:eastAsia="仿宋" w:cs="仿宋"/>
          <w:sz w:val="28"/>
          <w:szCs w:val="28"/>
        </w:rPr>
        <w:t>（5）需要调整处罚裁量的行政处罚案件；</w:t>
      </w:r>
    </w:p>
    <w:p>
      <w:pPr>
        <w:rPr>
          <w:rFonts w:hint="eastAsia" w:ascii="仿宋" w:hAnsi="仿宋" w:eastAsia="仿宋" w:cs="仿宋"/>
          <w:sz w:val="28"/>
          <w:szCs w:val="28"/>
        </w:rPr>
      </w:pPr>
      <w:r>
        <w:rPr>
          <w:rFonts w:hint="eastAsia" w:ascii="仿宋" w:hAnsi="仿宋" w:eastAsia="仿宋" w:cs="仿宋"/>
          <w:sz w:val="28"/>
          <w:szCs w:val="28"/>
        </w:rPr>
        <w:t>（6）对违法建设、大型户外广告等作出的拆除决定（在施违法建设除外）；</w:t>
      </w:r>
    </w:p>
    <w:p>
      <w:pPr>
        <w:rPr>
          <w:rFonts w:hint="eastAsia" w:ascii="仿宋" w:hAnsi="仿宋" w:eastAsia="仿宋" w:cs="仿宋"/>
          <w:sz w:val="28"/>
          <w:szCs w:val="28"/>
        </w:rPr>
      </w:pPr>
      <w:r>
        <w:rPr>
          <w:rFonts w:hint="eastAsia" w:ascii="仿宋" w:hAnsi="仿宋" w:eastAsia="仿宋" w:cs="仿宋"/>
          <w:sz w:val="28"/>
          <w:szCs w:val="28"/>
        </w:rPr>
        <w:t>（7）拍卖或变卖当事人合法财物用以抵缴罚款的行政强制执行决定；</w:t>
      </w:r>
    </w:p>
    <w:p>
      <w:pPr>
        <w:rPr>
          <w:rFonts w:hint="eastAsia" w:ascii="仿宋" w:hAnsi="仿宋" w:eastAsia="仿宋" w:cs="仿宋"/>
          <w:sz w:val="28"/>
          <w:szCs w:val="28"/>
        </w:rPr>
      </w:pPr>
      <w:r>
        <w:rPr>
          <w:rFonts w:hint="eastAsia" w:ascii="仿宋" w:hAnsi="仿宋" w:eastAsia="仿宋" w:cs="仿宋"/>
          <w:sz w:val="28"/>
          <w:szCs w:val="28"/>
        </w:rPr>
        <w:t>（8）向公安机关移送涉嫌犯罪案件或向监察机关移送涉嫌职务违法、职务犯罪案件的决定；</w:t>
      </w:r>
    </w:p>
    <w:p>
      <w:pPr>
        <w:rPr>
          <w:rFonts w:hint="eastAsia" w:ascii="仿宋" w:hAnsi="仿宋" w:eastAsia="仿宋" w:cs="仿宋"/>
          <w:sz w:val="28"/>
          <w:szCs w:val="28"/>
        </w:rPr>
      </w:pPr>
      <w:r>
        <w:rPr>
          <w:rFonts w:hint="eastAsia" w:ascii="仿宋" w:hAnsi="仿宋" w:eastAsia="仿宋" w:cs="仿宋"/>
          <w:sz w:val="28"/>
          <w:szCs w:val="28"/>
        </w:rPr>
        <w:t>（9）其他案情复杂的重大行政处罚、行政强制决定。</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45996"/>
    <w:rsid w:val="4B75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1</cp:lastModifiedBy>
  <dcterms:modified xsi:type="dcterms:W3CDTF">2022-07-01T06:29:22Z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