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7DC" w:rsidRDefault="00572D4B">
      <w:pPr>
        <w:pStyle w:val="1"/>
        <w:spacing w:line="560" w:lineRule="exact"/>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t>天坛</w:t>
      </w:r>
      <w:r>
        <w:rPr>
          <w:rFonts w:ascii="方正小标宋简体" w:eastAsia="方正小标宋简体" w:hAnsi="方正小标宋简体" w:cs="方正小标宋简体" w:hint="eastAsia"/>
        </w:rPr>
        <w:t>街道办事处行政处罚救济渠道</w:t>
      </w:r>
    </w:p>
    <w:p w:rsidR="00C417DC" w:rsidRDefault="00572D4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）行政复议。公民、法人或者其他组织认为街道办事处</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的具体</w:t>
      </w:r>
      <w:bookmarkStart w:id="0" w:name="_GoBack"/>
      <w:bookmarkEnd w:id="0"/>
      <w:r>
        <w:rPr>
          <w:rFonts w:ascii="仿宋_GB2312" w:eastAsia="仿宋_GB2312" w:hAnsi="仿宋_GB2312" w:cs="仿宋_GB2312" w:hint="eastAsia"/>
          <w:sz w:val="32"/>
          <w:szCs w:val="32"/>
        </w:rPr>
        <w:t>行政行为侵犯其合法权益的，有权自知道该具体行政行为之日起六十日内，向北京市东城区人民政府提出行政复议申请。</w:t>
      </w:r>
    </w:p>
    <w:p w:rsidR="00C417DC" w:rsidRDefault="00572D4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）行政诉讼。公民、法人或者其他组织认为街道办事处</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的具体行政行为侵犯其合法权益的，有权自知道或者应当知道该行政行为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之日起六个月内，向东城区人民法院提出行政诉讼。</w:t>
      </w:r>
    </w:p>
    <w:p w:rsidR="00C417DC" w:rsidRDefault="00572D4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行政赔偿。公民、法人或者其他组织，自其知道或者应当知道街道办事处和街道办事处工作人员行使职权时的行为侵犯其人身权、财产权之日起两年内，有权向街道办事处申请行政赔偿，也可以在申请行政复议或者提起行政诉讼时一并提出赔偿请求，赔偿请求提出的时效，适用行政复议法、行政诉讼法有关规定。</w:t>
      </w:r>
    </w:p>
    <w:sectPr w:rsidR="00C41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DC"/>
    <w:rsid w:val="00572D4B"/>
    <w:rsid w:val="00C417DC"/>
    <w:rsid w:val="67B60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280</Characters>
  <Application>Microsoft Office Word</Application>
  <DocSecurity>0</DocSecurity>
  <Lines>2</Lines>
  <Paragraphs>1</Paragraphs>
  <ScaleCrop>false</ScaleCrop>
  <Company>Microsoft</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KFC</dc:creator>
  <cp:lastModifiedBy>zfd</cp:lastModifiedBy>
  <cp:revision>2</cp:revision>
  <dcterms:created xsi:type="dcterms:W3CDTF">2021-12-23T03:10:00Z</dcterms:created>
  <dcterms:modified xsi:type="dcterms:W3CDTF">2023-10-18T07:13:00Z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0C7B1F638DD144E494E6A914199800DF</vt:lpwstr>
  </property>
</Properties>
</file>