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36"/>
                <w:lang w:eastAsia="zh-CN"/>
              </w:rPr>
              <w:t>北京鑫慧翔建筑工程有限公司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36"/>
                <w:lang w:val="en-US" w:eastAsia="zh-CN"/>
              </w:rPr>
              <w:t>91110109MACUHYPP5Y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val="en-US" w:eastAsia="zh-CN"/>
              </w:rPr>
              <w:t>刘XX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025</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3"/>
            <w:r>
              <w:rPr>
                <w:rFonts w:hint="eastAsia" w:ascii="仿宋" w:hAnsi="仿宋" w:eastAsia="仿宋"/>
                <w:sz w:val="28"/>
                <w:szCs w:val="28"/>
                <w:lang w:eastAsia="zh-CN"/>
              </w:rPr>
              <w:t>《中华人民共和国噪声污染防治法》第七十八条第（二）项</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2025年6月7日08时00分，北京市东城区人民政府前门街道办事处执法人员接12345热线举报：市民反映，东城区崇文门台南大厦施工扰民，希望帮助核实处理，来电反映施工扰民问题。我街道执法人员于2025年6月7日08时20分现场检查发现，当事人在北京市东城区西打磨厂街1号施工现场，有用电锤拆除作业，噪音较大，未采取措施降低噪音，属于未采取有效措施减少振动、降低噪声行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12</w:t>
            </w:r>
            <w:r>
              <w:rPr>
                <w:rFonts w:hint="eastAsia" w:ascii="仿宋" w:hAnsi="仿宋" w:eastAsia="仿宋" w:cs="Times New Roman"/>
                <w:position w:val="4"/>
                <w:sz w:val="30"/>
                <w:szCs w:val="30"/>
              </w:rPr>
              <w:t>日</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18519FA"/>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2025-06-13T01:55:24Z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