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highlight w:val="none"/>
                <w:lang w:eastAsia="zh-CN"/>
              </w:rPr>
              <w:t>北京源毅盛物业管理有限公司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highlight w:val="none"/>
                <w:lang w:eastAsia="zh-CN"/>
              </w:rPr>
              <w:t>91110112MA04D6XU37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赵XX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021</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rPr>
              <w:t>《城市建筑垃圾管理规定》第二十二条第二款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r>
              <w:rPr>
                <w:rFonts w:hint="eastAsia" w:ascii="仿宋" w:hAnsi="仿宋" w:eastAsia="仿宋"/>
                <w:sz w:val="28"/>
                <w:szCs w:val="28"/>
                <w:lang w:eastAsia="zh-CN"/>
              </w:rPr>
              <w:t>，</w:t>
            </w:r>
            <w:bookmarkStart w:id="1" w:name="_GoBack"/>
            <w:bookmarkEnd w:id="1"/>
            <w:r>
              <w:rPr>
                <w:rFonts w:hint="eastAsia" w:ascii="仿宋" w:hAnsi="仿宋" w:eastAsia="仿宋"/>
                <w:sz w:val="28"/>
                <w:szCs w:val="28"/>
                <w:lang w:eastAsia="zh-CN"/>
              </w:rPr>
              <w:t>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2025年5月12日12时30分，北京市东城区人民政府前门街道办事处综合行政执法人员接北京市东城区城市管理委员会移送：2025年4月15日，北京市建筑垃圾治理专项检查中发现东城区前门街道草厂十条东城区北官园胡同17号院拆迁还建项目（办公及配套用房等2项），进行建筑垃圾清运过程中，未选择有资质的运输服务单位。我执法人员于2025年5月12日13时00分现场检查时，现场已不存在违法行为。经调查，当事人在北京市东城区前门街道草厂十条施工现场将建筑垃圾交给未经核准从事建筑垃圾运输的单位处置，现场建筑垃圾占地7平方米，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736862"/>
    <w:rsid w:val="2AA601EC"/>
    <w:rsid w:val="2BC2786C"/>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9D444B"/>
    <w:rsid w:val="3AEF7C9B"/>
    <w:rsid w:val="3B263BEA"/>
    <w:rsid w:val="3C2E6F51"/>
    <w:rsid w:val="3C476D66"/>
    <w:rsid w:val="3CAD35F9"/>
    <w:rsid w:val="3EAD41BF"/>
    <w:rsid w:val="3ECF7FDC"/>
    <w:rsid w:val="3ED67F2A"/>
    <w:rsid w:val="3F222831"/>
    <w:rsid w:val="3FA008F5"/>
    <w:rsid w:val="41693923"/>
    <w:rsid w:val="422E13D6"/>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2025-06-09T06:50:15Z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