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highlight w:val="none"/>
                <w:lang w:eastAsia="zh-CN"/>
              </w:rPr>
              <w:t>北京嘉胜业建设有限公司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91110117MA01XXHL8X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周XX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020</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sz w:val="28"/>
                <w:szCs w:val="28"/>
                <w:lang w:eastAsia="zh-CN"/>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5月24日10时50分，北京市东城区人民政府前门街道办事处执法人员接12345热线举报：市民反映，自家住在东城区前门街道前门东大街八号楼，楼后白天有一楼外在施工（团中央大楼后），来电反映施工噪音问题。我街道执法人员于2025年5月24日11时00分现场检查发现，当事人在北京市东城区西河沿甲215号施工现场，有用电锤拆除，噪音较大，未采取措施降低噪音，属于未采取有效措施减少振动、降低噪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w:t>
            </w:r>
            <w:bookmarkStart w:id="1" w:name="_GoBack"/>
            <w:bookmarkEnd w:id="1"/>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9D444B"/>
    <w:rsid w:val="3AEF7C9B"/>
    <w:rsid w:val="3B263BEA"/>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2025-06-04T06:50:48Z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