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highlight w:val="none"/>
                <w:lang w:eastAsia="zh-CN"/>
              </w:rPr>
              <w:t>北京东方容和物业管理有限责任公司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highlight w:val="none"/>
                <w:lang w:eastAsia="zh-CN"/>
              </w:rPr>
              <w:t>91110101736453133M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扈XX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015</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《北京市生活垃圾管理条例》</w:t>
            </w:r>
            <w:r>
              <w:rPr>
                <w:rFonts w:hint="eastAsia" w:ascii="仿宋" w:hAnsi="仿宋" w:eastAsia="仿宋"/>
                <w:position w:val="4"/>
                <w:sz w:val="30"/>
                <w:szCs w:val="30"/>
                <w:lang w:eastAsia="zh-CN"/>
              </w:rPr>
              <w:t>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bookmarkStart w:id="1" w:name="_GoBack"/>
            <w:bookmarkEnd w:id="1"/>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2025年4月30日15时22分，北京市东城区人民政府前门街道办事处执法人员接东城区城管执法局督办：根据区政府常务会中《关于近期垃圾分类工作情况的通报》，反映你辖区存在“桶站满冒脏污”“桶前无人值守”等相关问题。我执法人员于2025年4月30日15时35分在北京市东城区前门东大街6号楼北侧垃圾桶站现场检查时，已不存在未指定专人负责监督单位和个人进行生活垃圾分类行为。经调查，当事人为前门东大街6号楼北侧垃圾桶站的分类管理责任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A27092"/>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4545E8"/>
    <w:rsid w:val="115767E4"/>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26A5B"/>
    <w:rsid w:val="37AE0960"/>
    <w:rsid w:val="3839000A"/>
    <w:rsid w:val="399D444B"/>
    <w:rsid w:val="3AEF7C9B"/>
    <w:rsid w:val="3B263BEA"/>
    <w:rsid w:val="3C2E6F51"/>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iPriority w:val="0"/>
    <w:pPr>
      <w:spacing w:after="120"/>
    </w:pPr>
    <w:rPr>
      <w:rFonts w:ascii="Calibri" w:hAnsi="Calibri" w:eastAsia="宋体"/>
      <w:sz w:val="21"/>
      <w:szCs w:val="2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2025-05-08T06:29:29Z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