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rPr>
              <w:t xml:space="preserve">北京中海晟嘉建筑工程有限公司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rPr>
              <w:t>91110109MA01R9JY9Y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朱成功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094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《城市建筑垃圾管理规定》第二十条第一款第（一）项及第二款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bookmarkStart w:id="0" w:name="_GoBack"/>
            <w:r>
              <w:rPr>
                <w:rFonts w:hint="eastAsia" w:ascii="仿宋" w:hAnsi="仿宋" w:eastAsia="仿宋"/>
                <w:sz w:val="28"/>
                <w:szCs w:val="28"/>
              </w:rPr>
              <w:t>经查，2024年11月8日17时14分，北京市东城区人民政府前门街道办事处综合执法人员接行政机关移送，当事人在北京市东城区珠市口东大街19号施工现场，有涉嫌将建筑垃圾混入生活垃圾的行为，属于将建筑垃圾混入生活垃圾行为。我执法人员于2024年11月11日16时20分现场检查时，现场已经不存在上述行为。现场已责令当事人改正违法行为。当事人在一年内未曾因同类上述行为而接受过综合执法机关的行政处罚或书面告诫。上述事实有现场检查笔录、询问笔录、现场照片等证据佐证。</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FA2DD6"/>
    <w:rsid w:val="4D77369A"/>
    <w:rsid w:val="4DB17ADE"/>
    <w:rsid w:val="4E251E61"/>
    <w:rsid w:val="4F1138A4"/>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AAE2C40"/>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2024-11-14T01:26:15Z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