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北京瑞兴隆小吃店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92110101L41058017P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马志明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084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《北京市市容环境卫生条</w:t>
            </w:r>
            <w:bookmarkStart w:id="0" w:name="_GoBack"/>
            <w:bookmarkEnd w:id="0"/>
            <w:r>
              <w:rPr>
                <w:rFonts w:hint="eastAsia" w:ascii="仿宋" w:hAnsi="仿宋" w:eastAsia="仿宋"/>
                <w:position w:val="4"/>
                <w:sz w:val="30"/>
                <w:szCs w:val="30"/>
              </w:rPr>
              <w:t>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position w:val="4"/>
                <w:sz w:val="24"/>
                <w:szCs w:val="24"/>
              </w:rPr>
              <w:t>经查，2024年9月15日北京市东城区人民政府前门街道办事处执法人员接12345市民诉求热线，当事人在北京市东城区西打磨厂街54号（营业执照核准的住所外），有将桌椅摆在营业执照核准的住所外售卖烧烤的经营行为，属于店外经营行为，现场已改正，当事人无违法所得，当事人在一年内未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2024-09-26T06:25:00Z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