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 xml:space="preserve">北京三元梅园食品有限公司前门大街店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91110101MADHH5D480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陈宇航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《北京市生活垃圾管理条例》第七十条第二款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5月24日15时30分，当事人在北京市东城区前门大街100号一层内，有生活垃圾管理台账记录排放情况，但排放情况只记录到5月20日的行为，属于分类管理责任人未如实记录生活垃圾排放情况，被当场查获，现场已责令当事人改正违法行为。当事人在一年内未曾因同类上述行为而接受过综合执法机关的行政处罚或书面告诫。上述事实有现场检查笔录、询问笔录、现场照片等证据佐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DF57C20"/>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9DA0648"/>
    <w:rsid w:val="3A050A9F"/>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76488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2024-05-27T07:48:27Z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