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华建瑾创（北京）建设工程有限公司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91110109MA01NH7041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华城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rFonts w:hint="eastAsia" w:ascii="仿宋" w:hAnsi="仿宋" w:eastAsia="仿宋"/>
                <w:position w:val="4"/>
                <w:sz w:val="30"/>
                <w:szCs w:val="30"/>
              </w:rPr>
            </w:pPr>
            <w:r>
              <w:rPr>
                <w:rFonts w:hint="eastAsia" w:ascii="仿宋" w:hAnsi="仿宋" w:eastAsia="仿宋"/>
                <w:position w:val="4"/>
                <w:sz w:val="30"/>
                <w:szCs w:val="30"/>
              </w:rPr>
              <w:t>《中华人民共和国噪声污染防治法》</w:t>
            </w:r>
          </w:p>
          <w:p>
            <w:pPr>
              <w:widowControl/>
              <w:spacing w:after="240"/>
              <w:rPr>
                <w:rFonts w:ascii="仿宋" w:hAnsi="仿宋" w:eastAsia="仿宋"/>
                <w:sz w:val="28"/>
                <w:szCs w:val="28"/>
              </w:rPr>
            </w:pPr>
            <w:r>
              <w:rPr>
                <w:rFonts w:hint="eastAsia" w:ascii="仿宋" w:hAnsi="仿宋" w:eastAsia="仿宋"/>
                <w:position w:val="4"/>
                <w:sz w:val="30"/>
                <w:szCs w:val="30"/>
              </w:rPr>
              <w:t>第七十七条第（二）项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2月29日23时20分，北京市东城区人民政府前门街道办事处综合行政执法人员检查中发现，当事人在北京市东城区西兴隆街177号南侧工地（东城区前门西兴隆街恢复性修建项目-B、C等地块项目），正在浇筑混凝土，截至检查时止，当事人不能提供合法有效的审批手续，我执法人员现场责令当事人已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9B77249"/>
    <w:rsid w:val="59EF4338"/>
    <w:rsid w:val="5B450B37"/>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2024-03-05T08:09:20Z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