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北京风京辉煌商贸有限公司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911101063065969355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贾芳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line="240" w:lineRule="auto"/>
              <w:rPr>
                <w:rFonts w:ascii="仿宋" w:hAnsi="仿宋" w:eastAsia="仿宋"/>
                <w:sz w:val="28"/>
                <w:szCs w:val="28"/>
              </w:rPr>
            </w:pPr>
            <w:r>
              <w:rPr>
                <w:rFonts w:hint="eastAsia" w:ascii="仿宋" w:hAnsi="仿宋" w:eastAsia="仿宋"/>
                <w:sz w:val="28"/>
                <w:szCs w:val="28"/>
              </w:rPr>
              <w:t>《中华人民共和国噪声污染防治法》第七十七条第（二）项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0" w:firstLineChars="200"/>
              <w:jc w:val="left"/>
              <w:textAlignment w:val="auto"/>
              <w:outlineLvl w:val="9"/>
              <w:rPr>
                <w:rFonts w:ascii="仿宋" w:hAnsi="仿宋" w:eastAsia="仿宋"/>
                <w:sz w:val="28"/>
                <w:szCs w:val="28"/>
              </w:rPr>
            </w:pPr>
            <w:r>
              <w:rPr>
                <w:rFonts w:hint="eastAsia" w:ascii="仿宋" w:hAnsi="仿宋" w:eastAsia="仿宋"/>
                <w:sz w:val="20"/>
                <w:szCs w:val="20"/>
              </w:rPr>
              <w:t>经查，2024年1月9日23时40分，北京市东城区人民政府前门街道办事处综合行政执法人员检查中发现，当事人在北京市东城区前门东路便宜坊北侧工地（前门大街及东片保护整治项目C4地块（商业、商业附属办公、展厅、车库、设备用房等）），正在使用大型机械挖掘渣土，截至检查时止，当事人不能提供合法有效的审批手续，我执法人员现场责令当事人已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55E00C4"/>
    <w:rsid w:val="46AE1C56"/>
    <w:rsid w:val="47E84429"/>
    <w:rsid w:val="4BCC4BE8"/>
    <w:rsid w:val="4BD26764"/>
    <w:rsid w:val="4CFA2DD6"/>
    <w:rsid w:val="4DB17ADE"/>
    <w:rsid w:val="4E251E61"/>
    <w:rsid w:val="4F7C09DC"/>
    <w:rsid w:val="501A2C32"/>
    <w:rsid w:val="50F5193D"/>
    <w:rsid w:val="51624820"/>
    <w:rsid w:val="51662EFF"/>
    <w:rsid w:val="51EA153D"/>
    <w:rsid w:val="53147D2E"/>
    <w:rsid w:val="57890614"/>
    <w:rsid w:val="59EF4338"/>
    <w:rsid w:val="5B450B37"/>
    <w:rsid w:val="61C01600"/>
    <w:rsid w:val="643C31AC"/>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2024-01-29T09:19:13Z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