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北京中誉恒通环卫有限公司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91110118MABN3QCG26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刘飞</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071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《北京市建筑垃圾处置管理规定》第四十三条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10月10日15时15分，北京市东城区人民政府前门街道办事处的综合执法人员接东城区城市管理委员会移送，在东城区前门街道北京市东城区前门大街,B4地块地上部分，有2023年9月1日至10月1日期间无电子台账报送行为。经核实，当事人为该工程的建筑垃圾运输服务单位，有台账但于9月1日至10月1日期间未按照规定如实报告建筑垃圾处置情况。当事人已改正违法行为。当事人在一年内未曾因同类违法行为而接受过综合行政执法机关的行政处罚或书面告诫。上述事实有现询问笔录、证据材料登记表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7E84429"/>
    <w:rsid w:val="4BCC4BE8"/>
    <w:rsid w:val="4BD26764"/>
    <w:rsid w:val="4DB17ADE"/>
    <w:rsid w:val="4E251E61"/>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2023-10-19T01:13:08Z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