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北京优小堂商贸有限公司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91110101MA04G71K7W</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u w:val="none"/>
                <w:lang w:eastAsia="zh-CN"/>
              </w:rPr>
              <w:t>李冉冉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055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8月24日15时30分，当事人在北京市东城区前门大街甲2号1幢一层底商门前（营业执照核准的住所外），有售卖雨伞的经营行为，被当场查获，当事人无违法所得，现场已责令当事人改正违法行为。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25</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9852438"/>
    <w:rsid w:val="1A7D7DD7"/>
    <w:rsid w:val="1AAA3193"/>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B337E7E"/>
    <w:rsid w:val="3CAD35F9"/>
    <w:rsid w:val="3EAD41BF"/>
    <w:rsid w:val="3ECF7FDC"/>
    <w:rsid w:val="3F222831"/>
    <w:rsid w:val="3FA008F5"/>
    <w:rsid w:val="41693923"/>
    <w:rsid w:val="422E13D6"/>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E183EA7"/>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2023-08-25T02:18:42Z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