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131" w:rsidRPr="00003161" w:rsidRDefault="006356CF" w:rsidP="00003161">
      <w:pPr>
        <w:widowControl/>
        <w:spacing w:after="240"/>
        <w:jc w:val="center"/>
        <w:rPr>
          <w:rFonts w:ascii="方正小标宋简体" w:eastAsia="方正小标宋简体" w:hAnsi="Calibri"/>
          <w:sz w:val="36"/>
          <w:szCs w:val="36"/>
        </w:rPr>
      </w:pPr>
      <w:r>
        <w:rPr>
          <w:rFonts w:ascii="方正小标宋简体" w:eastAsia="方正小标宋简体" w:hAnsi="Calibri" w:hint="eastAsia"/>
          <w:b/>
          <w:sz w:val="40"/>
          <w:szCs w:val="36"/>
        </w:rPr>
        <w:t xml:space="preserve">   </w:t>
      </w:r>
      <w:r w:rsidR="00003161">
        <w:rPr>
          <w:rFonts w:ascii="方正小标宋简体" w:eastAsia="方正小标宋简体" w:hAnsi="Calibri" w:hint="eastAsia"/>
          <w:sz w:val="40"/>
          <w:szCs w:val="40"/>
        </w:rPr>
        <w:t>北京市东城区前门街道行政处罚决定书</w:t>
      </w:r>
    </w:p>
    <w:tbl>
      <w:tblPr>
        <w:tblStyle w:val="a3"/>
        <w:tblW w:w="8522" w:type="dxa"/>
        <w:tblLayout w:type="fixed"/>
        <w:tblLook w:val="04A0"/>
      </w:tblPr>
      <w:tblGrid>
        <w:gridCol w:w="2897"/>
        <w:gridCol w:w="5625"/>
      </w:tblGrid>
      <w:tr w:rsidR="00F10131">
        <w:trPr>
          <w:trHeight w:val="283"/>
        </w:trPr>
        <w:tc>
          <w:tcPr>
            <w:tcW w:w="2897" w:type="dxa"/>
          </w:tcPr>
          <w:p w:rsidR="00F10131" w:rsidRDefault="006D692A">
            <w:pPr>
              <w:widowControl/>
              <w:spacing w:after="240"/>
              <w:jc w:val="center"/>
              <w:rPr>
                <w:rFonts w:ascii="楷体_GB2312" w:eastAsia="楷体_GB2312" w:hAnsi="楷体_GB2312" w:cs="楷体_GB2312"/>
                <w:sz w:val="28"/>
                <w:szCs w:val="28"/>
              </w:rPr>
            </w:pPr>
            <w:r>
              <w:rPr>
                <w:rFonts w:ascii="楷体_GB2312" w:eastAsia="楷体_GB2312" w:hAnsi="楷体_GB2312" w:cs="楷体_GB2312" w:hint="eastAsia"/>
                <w:sz w:val="28"/>
                <w:szCs w:val="28"/>
              </w:rPr>
              <w:t>行政相对人名称：</w:t>
            </w:r>
          </w:p>
        </w:tc>
        <w:tc>
          <w:tcPr>
            <w:tcW w:w="5625" w:type="dxa"/>
          </w:tcPr>
          <w:p w:rsidR="00F10131" w:rsidRDefault="00B44FF7">
            <w:pPr>
              <w:widowControl/>
              <w:spacing w:after="240"/>
              <w:rPr>
                <w:rFonts w:ascii="方正小标宋简体" w:eastAsia="方正小标宋简体" w:hAnsi="Calibri"/>
                <w:sz w:val="28"/>
                <w:szCs w:val="28"/>
              </w:rPr>
            </w:pPr>
            <w:r w:rsidRPr="00B44FF7">
              <w:rPr>
                <w:rFonts w:ascii="仿宋" w:eastAsia="仿宋" w:hAnsi="仿宋" w:hint="eastAsia"/>
                <w:sz w:val="30"/>
                <w:szCs w:val="30"/>
              </w:rPr>
              <w:t>天津宝坻宝</w:t>
            </w:r>
            <w:proofErr w:type="gramStart"/>
            <w:r w:rsidRPr="00B44FF7">
              <w:rPr>
                <w:rFonts w:ascii="仿宋" w:eastAsia="仿宋" w:hAnsi="仿宋" w:hint="eastAsia"/>
                <w:sz w:val="30"/>
                <w:szCs w:val="30"/>
              </w:rPr>
              <w:t>鑫</w:t>
            </w:r>
            <w:proofErr w:type="gramEnd"/>
            <w:r w:rsidRPr="00B44FF7">
              <w:rPr>
                <w:rFonts w:ascii="仿宋" w:eastAsia="仿宋" w:hAnsi="仿宋" w:hint="eastAsia"/>
                <w:sz w:val="30"/>
                <w:szCs w:val="30"/>
              </w:rPr>
              <w:t>市政工程有限公司</w:t>
            </w:r>
          </w:p>
        </w:tc>
      </w:tr>
      <w:tr w:rsidR="00F10131" w:rsidTr="00BB6B98">
        <w:trPr>
          <w:trHeight w:val="1178"/>
        </w:trPr>
        <w:tc>
          <w:tcPr>
            <w:tcW w:w="2897" w:type="dxa"/>
          </w:tcPr>
          <w:p w:rsidR="00F10131" w:rsidRDefault="006D692A">
            <w:pPr>
              <w:widowControl/>
              <w:spacing w:after="240"/>
              <w:jc w:val="center"/>
              <w:rPr>
                <w:rFonts w:ascii="楷体_GB2312" w:eastAsia="楷体_GB2312" w:hAnsi="楷体_GB2312" w:cs="楷体_GB2312"/>
                <w:sz w:val="28"/>
                <w:szCs w:val="28"/>
              </w:rPr>
            </w:pPr>
            <w:r>
              <w:rPr>
                <w:rFonts w:ascii="楷体_GB2312" w:eastAsia="楷体_GB2312" w:hAnsi="楷体_GB2312" w:cs="楷体_GB2312" w:hint="eastAsia"/>
                <w:sz w:val="28"/>
                <w:szCs w:val="28"/>
              </w:rPr>
              <w:t>统一社会信用代码/工商注册登记号：</w:t>
            </w:r>
          </w:p>
        </w:tc>
        <w:tc>
          <w:tcPr>
            <w:tcW w:w="5625" w:type="dxa"/>
          </w:tcPr>
          <w:p w:rsidR="00F10131" w:rsidRPr="00194130" w:rsidRDefault="00B44FF7">
            <w:pPr>
              <w:widowControl/>
              <w:spacing w:after="240"/>
              <w:rPr>
                <w:rFonts w:ascii="仿宋" w:eastAsia="仿宋" w:hAnsi="仿宋"/>
                <w:sz w:val="28"/>
                <w:szCs w:val="28"/>
              </w:rPr>
            </w:pPr>
            <w:r w:rsidRPr="00B44FF7">
              <w:rPr>
                <w:rFonts w:ascii="仿宋" w:eastAsia="仿宋" w:hAnsi="仿宋"/>
                <w:position w:val="4"/>
                <w:sz w:val="30"/>
                <w:szCs w:val="30"/>
              </w:rPr>
              <w:t>91120224MA07134G3Q</w:t>
            </w:r>
          </w:p>
        </w:tc>
      </w:tr>
      <w:tr w:rsidR="00F10131">
        <w:trPr>
          <w:trHeight w:val="283"/>
        </w:trPr>
        <w:tc>
          <w:tcPr>
            <w:tcW w:w="2897" w:type="dxa"/>
          </w:tcPr>
          <w:p w:rsidR="00F10131" w:rsidRDefault="006D692A">
            <w:pPr>
              <w:widowControl/>
              <w:spacing w:after="240"/>
              <w:jc w:val="center"/>
              <w:rPr>
                <w:rFonts w:ascii="楷体_GB2312" w:eastAsia="楷体_GB2312" w:hAnsi="楷体_GB2312" w:cs="楷体_GB2312"/>
                <w:sz w:val="28"/>
                <w:szCs w:val="28"/>
              </w:rPr>
            </w:pPr>
            <w:r>
              <w:rPr>
                <w:rFonts w:ascii="楷体_GB2312" w:eastAsia="楷体_GB2312" w:hAnsi="楷体_GB2312" w:cs="楷体_GB2312" w:hint="eastAsia"/>
                <w:sz w:val="28"/>
                <w:szCs w:val="28"/>
              </w:rPr>
              <w:t>法定代表人：</w:t>
            </w:r>
          </w:p>
        </w:tc>
        <w:tc>
          <w:tcPr>
            <w:tcW w:w="5625" w:type="dxa"/>
          </w:tcPr>
          <w:p w:rsidR="00F10131" w:rsidRDefault="0044546A">
            <w:pPr>
              <w:widowControl/>
              <w:spacing w:after="240"/>
              <w:rPr>
                <w:rFonts w:ascii="方正小标宋简体" w:eastAsia="方正小标宋简体" w:hAnsi="Calibri"/>
                <w:sz w:val="28"/>
                <w:szCs w:val="28"/>
              </w:rPr>
            </w:pPr>
            <w:r>
              <w:rPr>
                <w:rFonts w:ascii="仿宋" w:eastAsia="仿宋" w:hAnsi="仿宋" w:hint="eastAsia"/>
                <w:position w:val="4"/>
                <w:sz w:val="28"/>
                <w:szCs w:val="30"/>
              </w:rPr>
              <w:t>张金X</w:t>
            </w:r>
          </w:p>
        </w:tc>
      </w:tr>
      <w:tr w:rsidR="00F10131">
        <w:trPr>
          <w:trHeight w:val="283"/>
        </w:trPr>
        <w:tc>
          <w:tcPr>
            <w:tcW w:w="2897" w:type="dxa"/>
          </w:tcPr>
          <w:p w:rsidR="00F10131" w:rsidRDefault="006D692A">
            <w:pPr>
              <w:widowControl/>
              <w:spacing w:after="240"/>
              <w:jc w:val="center"/>
              <w:rPr>
                <w:rFonts w:ascii="楷体_GB2312" w:eastAsia="楷体_GB2312" w:hAnsi="楷体_GB2312" w:cs="楷体_GB2312"/>
                <w:sz w:val="28"/>
                <w:szCs w:val="28"/>
              </w:rPr>
            </w:pPr>
            <w:r>
              <w:rPr>
                <w:rFonts w:ascii="楷体_GB2312" w:eastAsia="楷体_GB2312" w:hAnsi="楷体_GB2312" w:cs="楷体_GB2312" w:hint="eastAsia"/>
                <w:sz w:val="28"/>
                <w:szCs w:val="28"/>
              </w:rPr>
              <w:t>行政处罚决定文书号：</w:t>
            </w:r>
          </w:p>
        </w:tc>
        <w:tc>
          <w:tcPr>
            <w:tcW w:w="5625" w:type="dxa"/>
          </w:tcPr>
          <w:p w:rsidR="00F10131" w:rsidRPr="00C53BEA" w:rsidRDefault="00C53BEA" w:rsidP="002C14FA">
            <w:pPr>
              <w:widowControl/>
              <w:spacing w:after="240"/>
              <w:rPr>
                <w:rFonts w:ascii="仿宋" w:eastAsia="仿宋" w:hAnsi="仿宋"/>
                <w:sz w:val="28"/>
                <w:szCs w:val="28"/>
              </w:rPr>
            </w:pPr>
            <w:r w:rsidRPr="00C53BEA">
              <w:rPr>
                <w:rFonts w:ascii="仿宋" w:eastAsia="仿宋" w:hAnsi="仿宋" w:hint="eastAsia"/>
                <w:sz w:val="28"/>
                <w:szCs w:val="28"/>
              </w:rPr>
              <w:t>京东前门街道罚字﹝2020﹞</w:t>
            </w:r>
            <w:r w:rsidR="00EF6865">
              <w:rPr>
                <w:rFonts w:ascii="仿宋" w:eastAsia="仿宋" w:hAnsi="仿宋" w:hint="eastAsia"/>
                <w:sz w:val="28"/>
                <w:szCs w:val="28"/>
              </w:rPr>
              <w:t>110066</w:t>
            </w:r>
            <w:r w:rsidRPr="00C53BEA">
              <w:rPr>
                <w:rFonts w:ascii="仿宋" w:eastAsia="仿宋" w:hAnsi="仿宋" w:hint="eastAsia"/>
                <w:sz w:val="28"/>
                <w:szCs w:val="28"/>
              </w:rPr>
              <w:t>号</w:t>
            </w:r>
          </w:p>
        </w:tc>
      </w:tr>
      <w:tr w:rsidR="00F10131">
        <w:trPr>
          <w:trHeight w:val="283"/>
        </w:trPr>
        <w:tc>
          <w:tcPr>
            <w:tcW w:w="2897" w:type="dxa"/>
          </w:tcPr>
          <w:p w:rsidR="00F10131" w:rsidRDefault="006D692A">
            <w:pPr>
              <w:widowControl/>
              <w:spacing w:after="240"/>
              <w:jc w:val="center"/>
              <w:rPr>
                <w:rFonts w:ascii="楷体_GB2312" w:eastAsia="楷体_GB2312" w:hAnsi="楷体_GB2312" w:cs="楷体_GB2312"/>
                <w:sz w:val="28"/>
                <w:szCs w:val="28"/>
              </w:rPr>
            </w:pPr>
            <w:r>
              <w:rPr>
                <w:rFonts w:ascii="楷体_GB2312" w:eastAsia="楷体_GB2312" w:hAnsi="楷体_GB2312" w:cs="楷体_GB2312" w:hint="eastAsia"/>
                <w:sz w:val="28"/>
                <w:szCs w:val="28"/>
              </w:rPr>
              <w:t>处罚依据：</w:t>
            </w:r>
          </w:p>
        </w:tc>
        <w:tc>
          <w:tcPr>
            <w:tcW w:w="5625" w:type="dxa"/>
          </w:tcPr>
          <w:p w:rsidR="00F10131" w:rsidRPr="00351CDF" w:rsidRDefault="00EF6865" w:rsidP="002C14FA">
            <w:pPr>
              <w:widowControl/>
              <w:spacing w:after="240" w:line="240" w:lineRule="exact"/>
              <w:rPr>
                <w:rFonts w:ascii="仿宋" w:eastAsia="仿宋" w:hAnsi="仿宋"/>
                <w:sz w:val="28"/>
                <w:szCs w:val="28"/>
              </w:rPr>
            </w:pPr>
            <w:r w:rsidRPr="00EF6865">
              <w:rPr>
                <w:rFonts w:ascii="仿宋" w:eastAsia="仿宋" w:hAnsi="仿宋" w:hint="eastAsia"/>
                <w:color w:val="000000"/>
                <w:sz w:val="22"/>
                <w:szCs w:val="28"/>
              </w:rPr>
              <w:t>《城市建筑垃圾管理规定》第二十二条第二款</w:t>
            </w:r>
          </w:p>
        </w:tc>
      </w:tr>
      <w:tr w:rsidR="00F10131">
        <w:trPr>
          <w:trHeight w:val="283"/>
        </w:trPr>
        <w:tc>
          <w:tcPr>
            <w:tcW w:w="2897" w:type="dxa"/>
          </w:tcPr>
          <w:p w:rsidR="00F10131" w:rsidRDefault="006D692A">
            <w:pPr>
              <w:widowControl/>
              <w:spacing w:after="240"/>
              <w:jc w:val="center"/>
              <w:rPr>
                <w:rFonts w:ascii="楷体_GB2312" w:eastAsia="楷体_GB2312" w:hAnsi="楷体_GB2312" w:cs="楷体_GB2312"/>
                <w:sz w:val="28"/>
                <w:szCs w:val="28"/>
              </w:rPr>
            </w:pPr>
            <w:r>
              <w:rPr>
                <w:rFonts w:ascii="楷体_GB2312" w:eastAsia="楷体_GB2312" w:hAnsi="楷体_GB2312" w:cs="楷体_GB2312" w:hint="eastAsia"/>
                <w:sz w:val="28"/>
                <w:szCs w:val="28"/>
              </w:rPr>
              <w:t>处罚类别：</w:t>
            </w:r>
          </w:p>
        </w:tc>
        <w:tc>
          <w:tcPr>
            <w:tcW w:w="5625" w:type="dxa"/>
          </w:tcPr>
          <w:p w:rsidR="00F10131" w:rsidRPr="00351CDF" w:rsidRDefault="00351CDF" w:rsidP="00EF6865">
            <w:pPr>
              <w:widowControl/>
              <w:spacing w:after="240"/>
              <w:rPr>
                <w:rFonts w:ascii="仿宋" w:eastAsia="仿宋" w:hAnsi="仿宋"/>
                <w:sz w:val="28"/>
                <w:szCs w:val="28"/>
              </w:rPr>
            </w:pPr>
            <w:r>
              <w:rPr>
                <w:rFonts w:ascii="仿宋" w:eastAsia="仿宋" w:hAnsi="仿宋" w:hint="eastAsia"/>
                <w:sz w:val="28"/>
                <w:szCs w:val="28"/>
              </w:rPr>
              <w:t>罚款</w:t>
            </w:r>
            <w:r w:rsidR="00C53BEA">
              <w:rPr>
                <w:rFonts w:ascii="仿宋" w:eastAsia="仿宋" w:hAnsi="仿宋" w:hint="eastAsia"/>
                <w:sz w:val="28"/>
                <w:szCs w:val="28"/>
              </w:rPr>
              <w:t>1</w:t>
            </w:r>
            <w:r w:rsidRPr="00351CDF">
              <w:rPr>
                <w:rFonts w:ascii="仿宋" w:eastAsia="仿宋" w:hAnsi="仿宋" w:hint="eastAsia"/>
                <w:sz w:val="28"/>
                <w:szCs w:val="28"/>
              </w:rPr>
              <w:t>万元</w:t>
            </w:r>
          </w:p>
        </w:tc>
      </w:tr>
      <w:tr w:rsidR="00F10131" w:rsidTr="00BB6B98">
        <w:trPr>
          <w:trHeight w:val="2694"/>
        </w:trPr>
        <w:tc>
          <w:tcPr>
            <w:tcW w:w="2897" w:type="dxa"/>
          </w:tcPr>
          <w:p w:rsidR="00F10131" w:rsidRDefault="006D692A">
            <w:pPr>
              <w:widowControl/>
              <w:spacing w:after="240"/>
              <w:jc w:val="center"/>
              <w:rPr>
                <w:rFonts w:ascii="楷体_GB2312" w:eastAsia="楷体_GB2312" w:hAnsi="楷体_GB2312" w:cs="楷体_GB2312"/>
                <w:sz w:val="28"/>
                <w:szCs w:val="28"/>
              </w:rPr>
            </w:pPr>
            <w:r>
              <w:rPr>
                <w:rFonts w:ascii="楷体_GB2312" w:eastAsia="楷体_GB2312" w:hAnsi="楷体_GB2312" w:cs="楷体_GB2312" w:hint="eastAsia"/>
                <w:sz w:val="28"/>
                <w:szCs w:val="28"/>
              </w:rPr>
              <w:t>处罚内容：</w:t>
            </w:r>
          </w:p>
        </w:tc>
        <w:tc>
          <w:tcPr>
            <w:tcW w:w="5625" w:type="dxa"/>
          </w:tcPr>
          <w:p w:rsidR="00F10131" w:rsidRPr="00873947" w:rsidRDefault="00351CDF" w:rsidP="00B57576">
            <w:pPr>
              <w:widowControl/>
              <w:spacing w:after="240" w:line="240" w:lineRule="exact"/>
              <w:rPr>
                <w:rFonts w:ascii="仿宋" w:eastAsia="仿宋" w:hAnsi="仿宋"/>
                <w:sz w:val="28"/>
                <w:szCs w:val="28"/>
              </w:rPr>
            </w:pPr>
            <w:bookmarkStart w:id="0" w:name="_GoBack"/>
            <w:bookmarkEnd w:id="0"/>
            <w:r>
              <w:rPr>
                <w:rFonts w:ascii="仿宋" w:eastAsia="仿宋" w:hAnsi="仿宋" w:hint="eastAsia"/>
                <w:sz w:val="22"/>
                <w:szCs w:val="28"/>
              </w:rPr>
              <w:t xml:space="preserve"> </w:t>
            </w:r>
            <w:r w:rsidR="00B57576">
              <w:rPr>
                <w:rFonts w:ascii="仿宋" w:eastAsia="仿宋" w:hAnsi="仿宋" w:hint="eastAsia"/>
                <w:sz w:val="22"/>
                <w:szCs w:val="28"/>
              </w:rPr>
              <w:t xml:space="preserve"> </w:t>
            </w:r>
            <w:r w:rsidR="00EF6865" w:rsidRPr="00EF6865">
              <w:rPr>
                <w:rFonts w:ascii="仿宋" w:eastAsia="仿宋" w:hAnsi="仿宋" w:hint="eastAsia"/>
                <w:sz w:val="22"/>
                <w:szCs w:val="28"/>
              </w:rPr>
              <w:t>2020年11月13日15时05分，北京市东城区人民政府前门街道办事处综合行政执法人员接北京市市城管委移送，当事人于2020年10月28日,在北京市东城区西兴隆街与祈年大街交叉口西北角处(88项目小市政（雨水、污水、给水、道路、路灯）工程)施工现场，有将建筑垃圾交给未经核准从事建筑垃圾运输的单位处置的行为，属于施工单位将建筑垃圾交给未经核准从事建筑垃圾运输的单位处置行为，已责令当事人改正违法行为。当事人在一年内第一次从事施工单位将建筑垃圾交给未经核准从事建筑垃圾运输的单位处置活动。</w:t>
            </w:r>
          </w:p>
        </w:tc>
      </w:tr>
      <w:tr w:rsidR="00F10131">
        <w:trPr>
          <w:trHeight w:val="283"/>
        </w:trPr>
        <w:tc>
          <w:tcPr>
            <w:tcW w:w="2897" w:type="dxa"/>
          </w:tcPr>
          <w:p w:rsidR="00F10131" w:rsidRDefault="006D692A">
            <w:pPr>
              <w:widowControl/>
              <w:spacing w:after="240"/>
              <w:jc w:val="center"/>
              <w:rPr>
                <w:rFonts w:ascii="楷体_GB2312" w:eastAsia="楷体_GB2312" w:hAnsi="楷体_GB2312" w:cs="楷体_GB2312"/>
                <w:sz w:val="28"/>
                <w:szCs w:val="28"/>
              </w:rPr>
            </w:pPr>
            <w:r>
              <w:rPr>
                <w:rFonts w:ascii="楷体_GB2312" w:eastAsia="楷体_GB2312" w:hAnsi="楷体_GB2312" w:cs="楷体_GB2312" w:hint="eastAsia"/>
                <w:sz w:val="28"/>
                <w:szCs w:val="28"/>
              </w:rPr>
              <w:t>处罚决定日期：</w:t>
            </w:r>
          </w:p>
        </w:tc>
        <w:tc>
          <w:tcPr>
            <w:tcW w:w="5625" w:type="dxa"/>
          </w:tcPr>
          <w:p w:rsidR="00F10131" w:rsidRDefault="00351CDF" w:rsidP="000C7860">
            <w:pPr>
              <w:widowControl/>
              <w:spacing w:after="240"/>
              <w:rPr>
                <w:rFonts w:ascii="方正小标宋简体" w:eastAsia="方正小标宋简体" w:hAnsi="Calibri"/>
                <w:sz w:val="28"/>
                <w:szCs w:val="28"/>
              </w:rPr>
            </w:pPr>
            <w:r w:rsidRPr="00351CDF">
              <w:rPr>
                <w:rFonts w:ascii="仿宋" w:eastAsia="仿宋" w:hAnsi="仿宋" w:cs="Times New Roman" w:hint="eastAsia"/>
                <w:position w:val="4"/>
                <w:sz w:val="30"/>
                <w:szCs w:val="30"/>
              </w:rPr>
              <w:t>2020年</w:t>
            </w:r>
            <w:r w:rsidR="00EF72BD">
              <w:rPr>
                <w:rFonts w:ascii="仿宋" w:eastAsia="仿宋" w:hAnsi="仿宋" w:cs="Times New Roman" w:hint="eastAsia"/>
                <w:position w:val="4"/>
                <w:sz w:val="30"/>
                <w:szCs w:val="30"/>
              </w:rPr>
              <w:t>1</w:t>
            </w:r>
            <w:r w:rsidR="002C14FA">
              <w:rPr>
                <w:rFonts w:ascii="仿宋" w:eastAsia="仿宋" w:hAnsi="仿宋" w:cs="Times New Roman" w:hint="eastAsia"/>
                <w:position w:val="4"/>
                <w:sz w:val="30"/>
                <w:szCs w:val="30"/>
              </w:rPr>
              <w:t>1</w:t>
            </w:r>
            <w:r w:rsidRPr="00351CDF">
              <w:rPr>
                <w:rFonts w:ascii="仿宋" w:eastAsia="仿宋" w:hAnsi="仿宋" w:cs="Times New Roman" w:hint="eastAsia"/>
                <w:position w:val="4"/>
                <w:sz w:val="30"/>
                <w:szCs w:val="30"/>
              </w:rPr>
              <w:t>月</w:t>
            </w:r>
            <w:r w:rsidR="00EF6865">
              <w:rPr>
                <w:rFonts w:ascii="仿宋" w:eastAsia="仿宋" w:hAnsi="仿宋" w:cs="Times New Roman" w:hint="eastAsia"/>
                <w:position w:val="4"/>
                <w:sz w:val="30"/>
                <w:szCs w:val="30"/>
              </w:rPr>
              <w:t>20</w:t>
            </w:r>
            <w:r w:rsidRPr="00351CDF">
              <w:rPr>
                <w:rFonts w:ascii="仿宋" w:eastAsia="仿宋" w:hAnsi="仿宋" w:cs="Times New Roman" w:hint="eastAsia"/>
                <w:position w:val="4"/>
                <w:sz w:val="30"/>
                <w:szCs w:val="30"/>
              </w:rPr>
              <w:t>日</w:t>
            </w:r>
          </w:p>
        </w:tc>
      </w:tr>
      <w:tr w:rsidR="00F10131">
        <w:trPr>
          <w:trHeight w:val="283"/>
        </w:trPr>
        <w:tc>
          <w:tcPr>
            <w:tcW w:w="2897" w:type="dxa"/>
          </w:tcPr>
          <w:p w:rsidR="00F10131" w:rsidRDefault="006D692A">
            <w:pPr>
              <w:widowControl/>
              <w:spacing w:after="240"/>
              <w:jc w:val="center"/>
              <w:rPr>
                <w:rFonts w:ascii="楷体_GB2312" w:eastAsia="楷体_GB2312" w:hAnsi="楷体_GB2312" w:cs="楷体_GB2312"/>
                <w:sz w:val="28"/>
                <w:szCs w:val="28"/>
              </w:rPr>
            </w:pPr>
            <w:r>
              <w:rPr>
                <w:rFonts w:ascii="楷体_GB2312" w:eastAsia="楷体_GB2312" w:hAnsi="楷体_GB2312" w:cs="楷体_GB2312" w:hint="eastAsia"/>
                <w:sz w:val="28"/>
                <w:szCs w:val="28"/>
              </w:rPr>
              <w:t>处罚机关：</w:t>
            </w:r>
          </w:p>
        </w:tc>
        <w:tc>
          <w:tcPr>
            <w:tcW w:w="5625" w:type="dxa"/>
          </w:tcPr>
          <w:p w:rsidR="00F10131" w:rsidRPr="00351CDF" w:rsidRDefault="00351CDF">
            <w:pPr>
              <w:widowControl/>
              <w:spacing w:after="240"/>
              <w:rPr>
                <w:rFonts w:ascii="仿宋" w:eastAsia="仿宋" w:hAnsi="仿宋"/>
                <w:sz w:val="28"/>
                <w:szCs w:val="28"/>
              </w:rPr>
            </w:pPr>
            <w:r w:rsidRPr="00351CDF">
              <w:rPr>
                <w:rFonts w:ascii="仿宋" w:eastAsia="仿宋" w:hAnsi="仿宋" w:hint="eastAsia"/>
                <w:sz w:val="28"/>
                <w:szCs w:val="28"/>
              </w:rPr>
              <w:t>北京市东城区人民政府前门街道办事处</w:t>
            </w:r>
          </w:p>
        </w:tc>
      </w:tr>
      <w:tr w:rsidR="00F10131">
        <w:trPr>
          <w:trHeight w:val="283"/>
        </w:trPr>
        <w:tc>
          <w:tcPr>
            <w:tcW w:w="2897" w:type="dxa"/>
          </w:tcPr>
          <w:p w:rsidR="00F10131" w:rsidRDefault="006D692A">
            <w:pPr>
              <w:widowControl/>
              <w:spacing w:after="240"/>
              <w:jc w:val="center"/>
              <w:rPr>
                <w:rFonts w:ascii="楷体_GB2312" w:eastAsia="楷体_GB2312" w:hAnsi="楷体_GB2312" w:cs="楷体_GB2312"/>
                <w:sz w:val="28"/>
                <w:szCs w:val="28"/>
              </w:rPr>
            </w:pPr>
            <w:r>
              <w:rPr>
                <w:rFonts w:ascii="楷体_GB2312" w:eastAsia="楷体_GB2312" w:hAnsi="楷体_GB2312" w:cs="楷体_GB2312" w:hint="eastAsia"/>
                <w:color w:val="FF0000"/>
                <w:sz w:val="28"/>
                <w:szCs w:val="28"/>
              </w:rPr>
              <w:t>信息发布时间：</w:t>
            </w:r>
          </w:p>
        </w:tc>
        <w:tc>
          <w:tcPr>
            <w:tcW w:w="5625" w:type="dxa"/>
          </w:tcPr>
          <w:p w:rsidR="00F10131" w:rsidRDefault="00F10131">
            <w:pPr>
              <w:widowControl/>
              <w:spacing w:after="240"/>
              <w:rPr>
                <w:rFonts w:ascii="方正小标宋简体" w:eastAsia="方正小标宋简体" w:hAnsi="Calibri"/>
                <w:sz w:val="28"/>
                <w:szCs w:val="28"/>
              </w:rPr>
            </w:pPr>
          </w:p>
        </w:tc>
      </w:tr>
    </w:tbl>
    <w:p w:rsidR="00F10131" w:rsidRDefault="00F10131">
      <w:pPr>
        <w:widowControl/>
        <w:spacing w:after="240"/>
        <w:rPr>
          <w:rFonts w:ascii="方正小标宋简体" w:eastAsia="方正小标宋简体" w:hAnsi="Calibri"/>
          <w:sz w:val="36"/>
          <w:szCs w:val="36"/>
        </w:rPr>
      </w:pPr>
    </w:p>
    <w:sectPr w:rsidR="00F10131" w:rsidSect="00F1013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5B34" w:rsidRDefault="00D05B34" w:rsidP="00351CDF">
      <w:r>
        <w:separator/>
      </w:r>
    </w:p>
  </w:endnote>
  <w:endnote w:type="continuationSeparator" w:id="0">
    <w:p w:rsidR="00D05B34" w:rsidRDefault="00D05B34" w:rsidP="00351C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roman"/>
    <w:pitch w:val="default"/>
    <w:sig w:usb0="00000000" w:usb1="080E0000" w:usb2="00000000" w:usb3="00000000" w:csb0="00040000" w:csb1="00000000"/>
  </w:font>
  <w:font w:name="楷体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5B34" w:rsidRDefault="00D05B34" w:rsidP="00351CDF">
      <w:r>
        <w:separator/>
      </w:r>
    </w:p>
  </w:footnote>
  <w:footnote w:type="continuationSeparator" w:id="0">
    <w:p w:rsidR="00D05B34" w:rsidRDefault="00D05B34" w:rsidP="00351C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17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0DE3CE0"/>
    <w:rsid w:val="00003161"/>
    <w:rsid w:val="00007E0F"/>
    <w:rsid w:val="00084391"/>
    <w:rsid w:val="000C7860"/>
    <w:rsid w:val="000E1C61"/>
    <w:rsid w:val="00100BAE"/>
    <w:rsid w:val="00130D29"/>
    <w:rsid w:val="00194130"/>
    <w:rsid w:val="001C4679"/>
    <w:rsid w:val="0025319D"/>
    <w:rsid w:val="002A3FD6"/>
    <w:rsid w:val="002C14FA"/>
    <w:rsid w:val="00324045"/>
    <w:rsid w:val="00342135"/>
    <w:rsid w:val="00351CDF"/>
    <w:rsid w:val="0044546A"/>
    <w:rsid w:val="004D319B"/>
    <w:rsid w:val="004F26EA"/>
    <w:rsid w:val="0050520D"/>
    <w:rsid w:val="0058388C"/>
    <w:rsid w:val="00593702"/>
    <w:rsid w:val="005A14BA"/>
    <w:rsid w:val="006356CF"/>
    <w:rsid w:val="00674B4F"/>
    <w:rsid w:val="006D3147"/>
    <w:rsid w:val="006D692A"/>
    <w:rsid w:val="007523D4"/>
    <w:rsid w:val="00762D80"/>
    <w:rsid w:val="00775DA3"/>
    <w:rsid w:val="007A51CA"/>
    <w:rsid w:val="007B6237"/>
    <w:rsid w:val="00861F48"/>
    <w:rsid w:val="00873947"/>
    <w:rsid w:val="008C13CB"/>
    <w:rsid w:val="008C280F"/>
    <w:rsid w:val="00905751"/>
    <w:rsid w:val="00922154"/>
    <w:rsid w:val="00923CB8"/>
    <w:rsid w:val="009535DE"/>
    <w:rsid w:val="00954F78"/>
    <w:rsid w:val="00965824"/>
    <w:rsid w:val="009A6C07"/>
    <w:rsid w:val="009C5DF5"/>
    <w:rsid w:val="009E16FB"/>
    <w:rsid w:val="009F1ECE"/>
    <w:rsid w:val="00AA11AB"/>
    <w:rsid w:val="00B44FF7"/>
    <w:rsid w:val="00B57576"/>
    <w:rsid w:val="00B72A01"/>
    <w:rsid w:val="00BB6B98"/>
    <w:rsid w:val="00BF2201"/>
    <w:rsid w:val="00C41D3A"/>
    <w:rsid w:val="00C53BEA"/>
    <w:rsid w:val="00C605F2"/>
    <w:rsid w:val="00C944F7"/>
    <w:rsid w:val="00CF223F"/>
    <w:rsid w:val="00D05B34"/>
    <w:rsid w:val="00D5314D"/>
    <w:rsid w:val="00D82A21"/>
    <w:rsid w:val="00D86828"/>
    <w:rsid w:val="00E110D4"/>
    <w:rsid w:val="00E20554"/>
    <w:rsid w:val="00E41AA5"/>
    <w:rsid w:val="00E4699D"/>
    <w:rsid w:val="00E9553C"/>
    <w:rsid w:val="00EF6865"/>
    <w:rsid w:val="00EF72BD"/>
    <w:rsid w:val="00F10131"/>
    <w:rsid w:val="00F347C9"/>
    <w:rsid w:val="00F4474B"/>
    <w:rsid w:val="00F569C4"/>
    <w:rsid w:val="00F572F2"/>
    <w:rsid w:val="00F94F31"/>
    <w:rsid w:val="00F97068"/>
    <w:rsid w:val="00FB76AE"/>
    <w:rsid w:val="00FC5D75"/>
    <w:rsid w:val="00FF0BE0"/>
    <w:rsid w:val="2F0A5675"/>
    <w:rsid w:val="70DE3CE0"/>
    <w:rsid w:val="732967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013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F101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351C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351CDF"/>
    <w:rPr>
      <w:rFonts w:asciiTheme="minorHAnsi" w:eastAsiaTheme="minorEastAsia" w:hAnsiTheme="minorHAnsi" w:cstheme="minorBidi"/>
      <w:kern w:val="2"/>
      <w:sz w:val="18"/>
      <w:szCs w:val="18"/>
    </w:rPr>
  </w:style>
  <w:style w:type="paragraph" w:styleId="a5">
    <w:name w:val="footer"/>
    <w:basedOn w:val="a"/>
    <w:link w:val="Char0"/>
    <w:rsid w:val="00351CDF"/>
    <w:pPr>
      <w:tabs>
        <w:tab w:val="center" w:pos="4153"/>
        <w:tab w:val="right" w:pos="8306"/>
      </w:tabs>
      <w:snapToGrid w:val="0"/>
      <w:jc w:val="left"/>
    </w:pPr>
    <w:rPr>
      <w:sz w:val="18"/>
      <w:szCs w:val="18"/>
    </w:rPr>
  </w:style>
  <w:style w:type="character" w:customStyle="1" w:styleId="Char0">
    <w:name w:val="页脚 Char"/>
    <w:basedOn w:val="a0"/>
    <w:link w:val="a5"/>
    <w:rsid w:val="00351CDF"/>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71</Words>
  <Characters>410</Characters>
  <Application>Microsoft Office Word</Application>
  <DocSecurity>0</DocSecurity>
  <Lines>3</Lines>
  <Paragraphs>1</Paragraphs>
  <ScaleCrop>false</ScaleCrop>
  <Company/>
  <LinksUpToDate>false</LinksUpToDate>
  <CharactersWithSpaces>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keri.y</dc:creator>
  <cp:lastModifiedBy>QMCG-LiLing</cp:lastModifiedBy>
  <cp:revision>4</cp:revision>
  <dcterms:created xsi:type="dcterms:W3CDTF">2020-11-20T06:46:00Z</dcterms:created>
  <dcterms:modified xsi:type="dcterms:W3CDTF">2020-11-27T01:43:00Z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