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left"/>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p>
      <w:pPr>
        <w:spacing w:line="0" w:lineRule="atLeast"/>
        <w:jc w:val="center"/>
        <w:rPr>
          <w:rFonts w:ascii="方正小标宋简体" w:eastAsia="方正小标宋简体"/>
          <w:sz w:val="44"/>
          <w:szCs w:val="44"/>
        </w:rPr>
      </w:pPr>
      <w:r>
        <w:rPr>
          <w:rFonts w:hint="eastAsia" w:ascii="方正小标宋简体" w:eastAsia="方正小标宋简体"/>
          <w:sz w:val="44"/>
          <w:szCs w:val="44"/>
          <w:lang w:val="en-US" w:eastAsia="zh-CN"/>
        </w:rPr>
        <w:t>调整后《北京市市容环境卫生条例》案由汇总表</w:t>
      </w:r>
    </w:p>
    <w:p/>
    <w:tbl>
      <w:tblPr>
        <w:tblStyle w:val="19"/>
        <w:tblpPr w:leftFromText="180" w:rightFromText="180" w:vertAnchor="text" w:horzAnchor="page" w:tblpX="986" w:tblpY="58"/>
        <w:tblOverlap w:val="never"/>
        <w:tblW w:w="15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441"/>
        <w:gridCol w:w="2867"/>
        <w:gridCol w:w="1108"/>
        <w:gridCol w:w="1014"/>
        <w:gridCol w:w="3411"/>
        <w:gridCol w:w="1577"/>
        <w:gridCol w:w="2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trPr>
        <w:tc>
          <w:tcPr>
            <w:tcW w:w="706" w:type="dxa"/>
            <w:shd w:val="clear" w:color="auto" w:fill="auto"/>
            <w:vAlign w:val="center"/>
          </w:tcPr>
          <w:p>
            <w:pPr>
              <w:widowControl/>
              <w:spacing w:line="0" w:lineRule="atLeast"/>
              <w:jc w:val="center"/>
              <w:rPr>
                <w:rFonts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序号</w:t>
            </w:r>
          </w:p>
        </w:tc>
        <w:tc>
          <w:tcPr>
            <w:tcW w:w="1441" w:type="dxa"/>
            <w:shd w:val="clear" w:color="auto" w:fill="auto"/>
            <w:vAlign w:val="center"/>
          </w:tcPr>
          <w:p>
            <w:pPr>
              <w:widowControl/>
              <w:spacing w:line="0" w:lineRule="atLeast"/>
              <w:jc w:val="center"/>
              <w:rPr>
                <w:rFonts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案由</w:t>
            </w:r>
          </w:p>
        </w:tc>
        <w:tc>
          <w:tcPr>
            <w:tcW w:w="2867" w:type="dxa"/>
            <w:shd w:val="clear" w:color="auto" w:fill="auto"/>
            <w:vAlign w:val="center"/>
          </w:tcPr>
          <w:p>
            <w:pPr>
              <w:widowControl/>
              <w:spacing w:line="0" w:lineRule="atLeast"/>
              <w:jc w:val="center"/>
              <w:rPr>
                <w:rFonts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处罚依据</w:t>
            </w:r>
          </w:p>
        </w:tc>
        <w:tc>
          <w:tcPr>
            <w:tcW w:w="1108" w:type="dxa"/>
            <w:shd w:val="clear" w:color="auto" w:fill="auto"/>
            <w:vAlign w:val="center"/>
          </w:tcPr>
          <w:p>
            <w:pPr>
              <w:widowControl/>
              <w:spacing w:line="0" w:lineRule="atLeast"/>
              <w:jc w:val="center"/>
              <w:rPr>
                <w:rFonts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罚款</w:t>
            </w:r>
          </w:p>
          <w:p>
            <w:pPr>
              <w:widowControl/>
              <w:spacing w:line="0" w:lineRule="atLeast"/>
              <w:jc w:val="center"/>
              <w:rPr>
                <w:rFonts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基数</w:t>
            </w:r>
          </w:p>
        </w:tc>
        <w:tc>
          <w:tcPr>
            <w:tcW w:w="1014" w:type="dxa"/>
            <w:shd w:val="clear" w:color="auto" w:fill="auto"/>
            <w:vAlign w:val="center"/>
          </w:tcPr>
          <w:p>
            <w:pPr>
              <w:widowControl/>
              <w:spacing w:line="0" w:lineRule="atLeast"/>
              <w:jc w:val="center"/>
              <w:rPr>
                <w:rFonts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基准</w:t>
            </w:r>
          </w:p>
          <w:p>
            <w:pPr>
              <w:widowControl/>
              <w:spacing w:line="0" w:lineRule="atLeast"/>
              <w:jc w:val="center"/>
              <w:rPr>
                <w:rFonts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系数</w:t>
            </w:r>
          </w:p>
        </w:tc>
        <w:tc>
          <w:tcPr>
            <w:tcW w:w="3411" w:type="dxa"/>
            <w:shd w:val="clear" w:color="auto" w:fill="auto"/>
            <w:vAlign w:val="center"/>
          </w:tcPr>
          <w:p>
            <w:pPr>
              <w:widowControl/>
              <w:spacing w:line="0" w:lineRule="atLeast"/>
              <w:jc w:val="center"/>
              <w:rPr>
                <w:rFonts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变量系数</w:t>
            </w:r>
          </w:p>
        </w:tc>
        <w:tc>
          <w:tcPr>
            <w:tcW w:w="1577" w:type="dxa"/>
            <w:shd w:val="clear" w:color="auto" w:fill="auto"/>
            <w:vAlign w:val="center"/>
          </w:tcPr>
          <w:p>
            <w:pPr>
              <w:widowControl/>
              <w:spacing w:line="0" w:lineRule="atLeast"/>
              <w:jc w:val="center"/>
              <w:rPr>
                <w:rFonts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计算公式</w:t>
            </w:r>
          </w:p>
        </w:tc>
        <w:tc>
          <w:tcPr>
            <w:tcW w:w="2980" w:type="dxa"/>
            <w:shd w:val="clear" w:color="auto" w:fill="auto"/>
            <w:vAlign w:val="center"/>
          </w:tcPr>
          <w:p>
            <w:pPr>
              <w:widowControl/>
              <w:spacing w:line="0" w:lineRule="atLeast"/>
              <w:jc w:val="center"/>
              <w:rPr>
                <w:rFonts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5104" w:type="dxa"/>
            <w:gridSpan w:val="8"/>
            <w:shd w:val="clear" w:color="auto" w:fill="auto"/>
            <w:vAlign w:val="center"/>
          </w:tcPr>
          <w:p>
            <w:pPr>
              <w:pStyle w:val="3"/>
              <w:jc w:val="center"/>
              <w:rPr>
                <w:color w:val="auto"/>
                <w:szCs w:val="30"/>
                <w:highlight w:val="none"/>
              </w:rPr>
            </w:pPr>
            <w:bookmarkStart w:id="0" w:name="_Toc1156874657"/>
            <w:r>
              <w:rPr>
                <w:rFonts w:hint="eastAsia"/>
                <w:color w:val="auto"/>
                <w:szCs w:val="30"/>
                <w:highlight w:val="none"/>
              </w:rPr>
              <w:t>《北京市市容环境卫生条例》案由</w:t>
            </w:r>
            <w:r>
              <w:rPr>
                <w:rFonts w:hint="eastAsia"/>
                <w:color w:val="auto"/>
                <w:szCs w:val="30"/>
                <w:highlight w:val="none"/>
                <w:lang w:val="en-US" w:eastAsia="zh-CN"/>
              </w:rPr>
              <w:t>56</w:t>
            </w:r>
            <w:r>
              <w:rPr>
                <w:rFonts w:hint="eastAsia"/>
                <w:color w:val="auto"/>
                <w:szCs w:val="30"/>
                <w:highlight w:val="none"/>
              </w:rPr>
              <w:t>项</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1"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bookmarkStart w:id="1" w:name="OLE_LINK1"/>
            <w:r>
              <w:rPr>
                <w:rFonts w:hint="eastAsia" w:ascii="仿宋_GB2312" w:hAnsi="宋体" w:eastAsia="仿宋_GB2312" w:cs="宋体"/>
                <w:color w:val="auto"/>
                <w:kern w:val="0"/>
                <w:szCs w:val="21"/>
                <w:highlight w:val="none"/>
              </w:rPr>
              <w:t>1</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未按要求履行维护市容环境卫生责任</w:t>
            </w:r>
          </w:p>
        </w:tc>
        <w:tc>
          <w:tcPr>
            <w:tcW w:w="2867"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【城镇地区】</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违反条款：第二十一条第一款，第二十三条第一款第（一）项、第（二）项、第（三）项，及第二十四款第二款；处罚条款：第二十四条第二款，责令改正，并处200元以上1000元以下罚款。</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【农村地区】</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违反条款：第二十一条第一款，第二十三条第二款，及《关于印发北京市农村地区环境卫生责任区责任标准（试行）的通知》（京政管发〔2008〕49号）</w:t>
            </w:r>
            <w:r>
              <w:rPr>
                <w:rFonts w:hint="eastAsia" w:ascii="楷体_GB2312" w:hAnsi="宋体" w:eastAsia="楷体_GB2312" w:cs="宋体"/>
                <w:color w:val="auto"/>
                <w:kern w:val="0"/>
                <w:szCs w:val="21"/>
                <w:highlight w:val="none"/>
              </w:rPr>
              <w:t>（根据具体情形，引用到相关条款）</w:t>
            </w:r>
            <w:r>
              <w:rPr>
                <w:rFonts w:hint="eastAsia" w:ascii="仿宋_GB2312" w:hAnsi="宋体" w:eastAsia="仿宋_GB2312" w:cs="宋体"/>
                <w:color w:val="auto"/>
                <w:kern w:val="0"/>
                <w:szCs w:val="21"/>
                <w:highlight w:val="none"/>
              </w:rPr>
              <w:t>；处罚条款：第二十四条第二款，责令改正，并处200元以上1000元以下罚款。</w:t>
            </w:r>
          </w:p>
        </w:tc>
        <w:tc>
          <w:tcPr>
            <w:tcW w:w="1108"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（注：单位：</w:t>
            </w:r>
            <w:r>
              <w:rPr>
                <w:rFonts w:hint="eastAsia" w:ascii="仿宋_GB2312" w:hAnsi="宋体" w:eastAsia="仿宋_GB2312" w:cs="宋体"/>
                <w:bCs/>
                <w:color w:val="auto"/>
                <w:kern w:val="0"/>
                <w:szCs w:val="21"/>
                <w:highlight w:val="none"/>
              </w:rPr>
              <w:t>元，下同</w:t>
            </w:r>
            <w:r>
              <w:rPr>
                <w:rFonts w:hint="eastAsia" w:ascii="仿宋_GB2312" w:hAnsi="宋体" w:eastAsia="仿宋_GB2312" w:cs="宋体"/>
                <w:color w:val="auto"/>
                <w:kern w:val="0"/>
                <w:szCs w:val="21"/>
                <w:highlight w:val="none"/>
              </w:rPr>
              <w:t>）</w:t>
            </w:r>
          </w:p>
        </w:tc>
        <w:tc>
          <w:tcPr>
            <w:tcW w:w="1014"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注：即对变量系数不作硬性规定，执法实践中如需考虑变量系数，按照《基准》3.3、3.4等有关规定执行，下同。</w:t>
            </w:r>
          </w:p>
        </w:tc>
        <w:tc>
          <w:tcPr>
            <w:tcW w:w="1577"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罚款数额＝200×（1＋区域系数＋情节系数）</w:t>
            </w:r>
          </w:p>
        </w:tc>
        <w:tc>
          <w:tcPr>
            <w:tcW w:w="2980" w:type="dxa"/>
            <w:shd w:val="clear" w:color="auto" w:fill="auto"/>
            <w:vAlign w:val="center"/>
          </w:tcPr>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目前，本市“门前三包”制度和市容环境卫生责任制并存。执法实践可参照《北京市市政管理委员会市容环境卫生责任区告知书发放工作管理办法》（京政管字〔2002〕454号）执行。此外，应注意两项制度在责任主体、责任事项等方面的差异。</w:t>
            </w:r>
          </w:p>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存在其它从重处罚情形的，提交案审会决定。</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擅自在临街的建筑物上设置装饰物品</w:t>
            </w:r>
          </w:p>
        </w:tc>
        <w:tc>
          <w:tcPr>
            <w:tcW w:w="2867"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违反条款：第二十六条第一款第（三）项；处罚条款：第二十六条第二款，责令限期改正；逾期不改正的，强制拆除或者清除，并可处50元以上500元以下罚款。</w:t>
            </w:r>
          </w:p>
        </w:tc>
        <w:tc>
          <w:tcPr>
            <w:tcW w:w="1108"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w:t>
            </w:r>
          </w:p>
        </w:tc>
        <w:tc>
          <w:tcPr>
            <w:tcW w:w="1014"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577"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罚款数额＝50×（1＋区域系数＋情节系数）</w:t>
            </w:r>
          </w:p>
        </w:tc>
        <w:tc>
          <w:tcPr>
            <w:tcW w:w="2980"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逾期不改正的情形，不记入本案由“情节系数”。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建筑物顶部、外走廊等未保持整洁或堆物堆料</w:t>
            </w:r>
          </w:p>
        </w:tc>
        <w:tc>
          <w:tcPr>
            <w:tcW w:w="2867"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违反条款：第二十六条第一款第（五）项；处罚条款：第二十六条第二款，责令限期改正；逾期不改正的，强制拆除或者清除，并可处50元以上500元以下罚款。</w:t>
            </w:r>
          </w:p>
        </w:tc>
        <w:tc>
          <w:tcPr>
            <w:tcW w:w="1108"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w:t>
            </w:r>
          </w:p>
        </w:tc>
        <w:tc>
          <w:tcPr>
            <w:tcW w:w="1014"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577"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罚款数额＝50×（1＋区域系数＋情节系数）</w:t>
            </w:r>
          </w:p>
        </w:tc>
        <w:tc>
          <w:tcPr>
            <w:tcW w:w="2980"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逾期不改正的情形，不记入本案由“情节系数”。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1441" w:type="dxa"/>
            <w:shd w:val="clear" w:color="auto" w:fill="auto"/>
            <w:vAlign w:val="center"/>
          </w:tcPr>
          <w:p>
            <w:pPr>
              <w:widowControl/>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规定区域内建筑物顶部、阳台外和窗外设置不符合容貌景观标准的设施</w:t>
            </w:r>
          </w:p>
        </w:tc>
        <w:tc>
          <w:tcPr>
            <w:tcW w:w="2867" w:type="dxa"/>
            <w:vMerge w:val="restart"/>
            <w:shd w:val="clear" w:color="auto" w:fill="auto"/>
            <w:vAlign w:val="center"/>
          </w:tcPr>
          <w:p>
            <w:pPr>
              <w:widowControl/>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违反条款：第二十六条第一款第（五）项；处罚条款：第二十六条第二款，责令限期改正；逾期不改正的，强制拆除或者清除，并可处50元以上500元以下罚款。</w:t>
            </w:r>
          </w:p>
        </w:tc>
        <w:tc>
          <w:tcPr>
            <w:tcW w:w="1108" w:type="dxa"/>
            <w:shd w:val="clear" w:color="auto" w:fill="auto"/>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w:t>
            </w:r>
          </w:p>
        </w:tc>
        <w:tc>
          <w:tcPr>
            <w:tcW w:w="1014" w:type="dxa"/>
            <w:shd w:val="clear" w:color="auto" w:fill="auto"/>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577" w:type="dxa"/>
            <w:shd w:val="clear" w:color="auto" w:fill="auto"/>
            <w:vAlign w:val="center"/>
          </w:tcPr>
          <w:p>
            <w:pPr>
              <w:widowControl/>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罚款数额＝50×（1＋区域系数＋情节系数）</w:t>
            </w:r>
          </w:p>
        </w:tc>
        <w:tc>
          <w:tcPr>
            <w:tcW w:w="2980" w:type="dxa"/>
            <w:vMerge w:val="restart"/>
            <w:shd w:val="clear" w:color="auto" w:fill="auto"/>
            <w:vAlign w:val="center"/>
          </w:tcPr>
          <w:p>
            <w:pPr>
              <w:widowControl/>
              <w:spacing w:line="360" w:lineRule="exact"/>
              <w:rPr>
                <w:rFonts w:ascii="仿宋_GB2312" w:hAnsi="宋体" w:eastAsia="仿宋_GB2312" w:cs="宋体"/>
                <w:color w:val="auto"/>
                <w:kern w:val="0"/>
                <w:szCs w:val="21"/>
                <w:highlight w:val="none"/>
                <w:u w:val="single"/>
              </w:rPr>
            </w:pPr>
            <w:r>
              <w:rPr>
                <w:rFonts w:hint="eastAsia" w:ascii="仿宋_GB2312" w:hAnsi="宋体" w:eastAsia="仿宋_GB2312" w:cs="宋体"/>
                <w:color w:val="auto"/>
                <w:kern w:val="0"/>
                <w:szCs w:val="21"/>
                <w:highlight w:val="none"/>
              </w:rPr>
              <w:t>逾期不改正的情形，不记入本案由“情节系数”。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w:t>
            </w:r>
          </w:p>
        </w:tc>
        <w:tc>
          <w:tcPr>
            <w:tcW w:w="1441" w:type="dxa"/>
            <w:shd w:val="clear" w:color="auto" w:fill="auto"/>
            <w:vAlign w:val="center"/>
          </w:tcPr>
          <w:p>
            <w:pPr>
              <w:widowControl/>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规定区域内建筑物顶部、阳台外和窗外吊挂、晾晒、摆放物品</w:t>
            </w:r>
          </w:p>
        </w:tc>
        <w:tc>
          <w:tcPr>
            <w:tcW w:w="2867" w:type="dxa"/>
            <w:vMerge w:val="continue"/>
            <w:shd w:val="clear" w:color="auto" w:fill="auto"/>
            <w:vAlign w:val="center"/>
          </w:tcPr>
          <w:p>
            <w:pPr>
              <w:widowControl/>
              <w:spacing w:line="360" w:lineRule="exact"/>
              <w:rPr>
                <w:rFonts w:ascii="仿宋_GB2312" w:hAnsi="宋体" w:eastAsia="仿宋_GB2312" w:cs="宋体"/>
                <w:color w:val="auto"/>
                <w:kern w:val="0"/>
                <w:szCs w:val="21"/>
                <w:highlight w:val="none"/>
              </w:rPr>
            </w:pPr>
          </w:p>
        </w:tc>
        <w:tc>
          <w:tcPr>
            <w:tcW w:w="1108" w:type="dxa"/>
            <w:shd w:val="clear" w:color="auto" w:fill="auto"/>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w:t>
            </w:r>
          </w:p>
        </w:tc>
        <w:tc>
          <w:tcPr>
            <w:tcW w:w="1014" w:type="dxa"/>
            <w:shd w:val="clear" w:color="auto" w:fill="auto"/>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577" w:type="dxa"/>
            <w:shd w:val="clear" w:color="auto" w:fill="auto"/>
            <w:vAlign w:val="center"/>
          </w:tcPr>
          <w:p>
            <w:pPr>
              <w:widowControl/>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罚款数额＝50×（1＋区域系数＋情节系数）</w:t>
            </w:r>
          </w:p>
        </w:tc>
        <w:tc>
          <w:tcPr>
            <w:tcW w:w="2980" w:type="dxa"/>
            <w:vMerge w:val="continue"/>
            <w:shd w:val="clear" w:color="auto" w:fill="auto"/>
            <w:vAlign w:val="center"/>
          </w:tcPr>
          <w:p>
            <w:pPr>
              <w:widowControl/>
              <w:spacing w:line="360" w:lineRule="exac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6</w:t>
            </w:r>
          </w:p>
        </w:tc>
        <w:tc>
          <w:tcPr>
            <w:tcW w:w="1441" w:type="dxa"/>
            <w:shd w:val="clear" w:color="auto" w:fill="auto"/>
            <w:vAlign w:val="center"/>
          </w:tcPr>
          <w:p>
            <w:pPr>
              <w:widowControl/>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规定区域内建筑物平台、阳台内堆放物品超出护栏高度</w:t>
            </w:r>
          </w:p>
        </w:tc>
        <w:tc>
          <w:tcPr>
            <w:tcW w:w="2867" w:type="dxa"/>
            <w:vMerge w:val="continue"/>
            <w:shd w:val="clear" w:color="auto" w:fill="auto"/>
            <w:vAlign w:val="center"/>
          </w:tcPr>
          <w:p>
            <w:pPr>
              <w:widowControl/>
              <w:spacing w:line="360" w:lineRule="exact"/>
              <w:rPr>
                <w:rFonts w:ascii="仿宋_GB2312" w:hAnsi="宋体" w:eastAsia="仿宋_GB2312" w:cs="宋体"/>
                <w:color w:val="auto"/>
                <w:kern w:val="0"/>
                <w:szCs w:val="21"/>
                <w:highlight w:val="none"/>
              </w:rPr>
            </w:pPr>
          </w:p>
        </w:tc>
        <w:tc>
          <w:tcPr>
            <w:tcW w:w="1108" w:type="dxa"/>
            <w:shd w:val="clear" w:color="auto" w:fill="auto"/>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w:t>
            </w:r>
          </w:p>
        </w:tc>
        <w:tc>
          <w:tcPr>
            <w:tcW w:w="1014" w:type="dxa"/>
            <w:shd w:val="clear" w:color="auto" w:fill="auto"/>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577" w:type="dxa"/>
            <w:shd w:val="clear" w:color="auto" w:fill="auto"/>
            <w:vAlign w:val="center"/>
          </w:tcPr>
          <w:p>
            <w:pPr>
              <w:widowControl/>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罚款数额＝50×（1＋区域系数＋情节系数）</w:t>
            </w:r>
          </w:p>
        </w:tc>
        <w:tc>
          <w:tcPr>
            <w:tcW w:w="2980" w:type="dxa"/>
            <w:vMerge w:val="continue"/>
            <w:shd w:val="clear" w:color="auto" w:fill="auto"/>
            <w:vAlign w:val="center"/>
          </w:tcPr>
          <w:p>
            <w:pPr>
              <w:widowControl/>
              <w:spacing w:line="360" w:lineRule="exac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706" w:type="dxa"/>
            <w:vMerge w:val="restart"/>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7</w:t>
            </w:r>
          </w:p>
        </w:tc>
        <w:tc>
          <w:tcPr>
            <w:tcW w:w="1441" w:type="dxa"/>
            <w:vMerge w:val="restart"/>
            <w:shd w:val="clear" w:color="auto" w:fill="auto"/>
            <w:vAlign w:val="center"/>
          </w:tcPr>
          <w:p>
            <w:pPr>
              <w:widowControl/>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违法建设</w:t>
            </w:r>
          </w:p>
        </w:tc>
        <w:tc>
          <w:tcPr>
            <w:tcW w:w="2867" w:type="dxa"/>
            <w:vMerge w:val="restart"/>
            <w:shd w:val="clear" w:color="auto" w:fill="auto"/>
            <w:vAlign w:val="center"/>
          </w:tcPr>
          <w:p>
            <w:pPr>
              <w:widowControl/>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第二十七条第一款，责令限期拆除；逾期未拆除的，经市或者区、县人民政府批准后，予以强制拆除，并可对建筑物按照建筑面积处每平方米300元以上3000元以下罚款，可对构筑物、其它设施处工程造价1倍的罚款。</w:t>
            </w:r>
          </w:p>
        </w:tc>
        <w:tc>
          <w:tcPr>
            <w:tcW w:w="1108" w:type="dxa"/>
            <w:shd w:val="clear" w:color="auto" w:fill="auto"/>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300元／</w:t>
            </w:r>
            <w:r>
              <w:rPr>
                <w:rFonts w:hint="eastAsia" w:ascii="宋体" w:hAnsi="宋体" w:cs="宋体"/>
                <w:color w:val="auto"/>
                <w:kern w:val="0"/>
                <w:szCs w:val="21"/>
                <w:highlight w:val="none"/>
              </w:rPr>
              <w:t>㎡</w:t>
            </w:r>
          </w:p>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（建筑物）</w:t>
            </w:r>
          </w:p>
        </w:tc>
        <w:tc>
          <w:tcPr>
            <w:tcW w:w="1014" w:type="dxa"/>
            <w:shd w:val="clear" w:color="auto" w:fill="auto"/>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vMerge w:val="restart"/>
            <w:shd w:val="clear" w:color="auto" w:fill="auto"/>
            <w:vAlign w:val="center"/>
          </w:tcPr>
          <w:p>
            <w:pPr>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577" w:type="dxa"/>
            <w:shd w:val="clear" w:color="auto" w:fill="auto"/>
            <w:vAlign w:val="center"/>
          </w:tcPr>
          <w:p>
            <w:pPr>
              <w:widowControl/>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罚款数额＝300×（1＋区域系数＋情节系数）×N</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w:t>
            </w:r>
            <w:r>
              <w:rPr>
                <w:rFonts w:hint="eastAsia" w:ascii="仿宋_GB2312" w:hAnsi="宋体" w:eastAsia="仿宋_GB2312" w:cs="宋体"/>
                <w:color w:val="auto"/>
                <w:kern w:val="0"/>
                <w:szCs w:val="21"/>
                <w:highlight w:val="none"/>
              </w:rPr>
              <w:t>N</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为违法建筑面积</w:t>
            </w:r>
          </w:p>
        </w:tc>
        <w:tc>
          <w:tcPr>
            <w:tcW w:w="2980" w:type="dxa"/>
            <w:vMerge w:val="restart"/>
            <w:shd w:val="clear" w:color="auto" w:fill="auto"/>
            <w:vAlign w:val="center"/>
          </w:tcPr>
          <w:p>
            <w:pPr>
              <w:widowControl/>
              <w:spacing w:line="360" w:lineRule="exac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06" w:type="dxa"/>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widowControl/>
              <w:spacing w:line="360" w:lineRule="exact"/>
              <w:rPr>
                <w:rFonts w:ascii="仿宋_GB2312" w:hAnsi="宋体" w:eastAsia="仿宋_GB2312" w:cs="宋体"/>
                <w:color w:val="auto"/>
                <w:kern w:val="0"/>
                <w:szCs w:val="21"/>
                <w:highlight w:val="none"/>
              </w:rPr>
            </w:pPr>
          </w:p>
        </w:tc>
        <w:tc>
          <w:tcPr>
            <w:tcW w:w="2867" w:type="dxa"/>
            <w:vMerge w:val="continue"/>
            <w:shd w:val="clear" w:color="auto" w:fill="auto"/>
            <w:vAlign w:val="center"/>
          </w:tcPr>
          <w:p>
            <w:pPr>
              <w:widowControl/>
              <w:spacing w:line="360" w:lineRule="exact"/>
              <w:rPr>
                <w:rFonts w:ascii="仿宋_GB2312" w:hAnsi="宋体" w:eastAsia="仿宋_GB2312" w:cs="宋体"/>
                <w:color w:val="auto"/>
                <w:kern w:val="0"/>
                <w:szCs w:val="21"/>
                <w:highlight w:val="none"/>
              </w:rPr>
            </w:pPr>
          </w:p>
        </w:tc>
        <w:tc>
          <w:tcPr>
            <w:tcW w:w="1108" w:type="dxa"/>
            <w:shd w:val="clear" w:color="auto" w:fill="auto"/>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造价</w:t>
            </w:r>
          </w:p>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（构筑物、设施）</w:t>
            </w:r>
          </w:p>
        </w:tc>
        <w:tc>
          <w:tcPr>
            <w:tcW w:w="1014" w:type="dxa"/>
            <w:shd w:val="clear" w:color="auto" w:fill="auto"/>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vMerge w:val="continue"/>
            <w:shd w:val="clear" w:color="auto" w:fill="auto"/>
            <w:vAlign w:val="center"/>
          </w:tcPr>
          <w:p>
            <w:pPr>
              <w:spacing w:line="360" w:lineRule="exact"/>
              <w:rPr>
                <w:rFonts w:ascii="仿宋_GB2312" w:hAnsi="宋体" w:eastAsia="仿宋_GB2312" w:cs="宋体"/>
                <w:color w:val="auto"/>
                <w:kern w:val="0"/>
                <w:szCs w:val="21"/>
                <w:highlight w:val="none"/>
              </w:rPr>
            </w:pPr>
          </w:p>
        </w:tc>
        <w:tc>
          <w:tcPr>
            <w:tcW w:w="1577" w:type="dxa"/>
            <w:shd w:val="clear" w:color="auto" w:fill="auto"/>
            <w:vAlign w:val="center"/>
          </w:tcPr>
          <w:p>
            <w:pPr>
              <w:widowControl/>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按照法规规定执行。</w:t>
            </w:r>
          </w:p>
        </w:tc>
        <w:tc>
          <w:tcPr>
            <w:tcW w:w="2980" w:type="dxa"/>
            <w:vMerge w:val="continue"/>
            <w:shd w:val="clear" w:color="auto" w:fill="auto"/>
            <w:vAlign w:val="center"/>
          </w:tcPr>
          <w:p>
            <w:pPr>
              <w:widowControl/>
              <w:spacing w:line="360" w:lineRule="exac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8</w:t>
            </w:r>
          </w:p>
        </w:tc>
        <w:tc>
          <w:tcPr>
            <w:tcW w:w="1441" w:type="dxa"/>
            <w:shd w:val="clear" w:color="auto" w:fill="auto"/>
            <w:vAlign w:val="center"/>
          </w:tcPr>
          <w:p>
            <w:pPr>
              <w:widowControl/>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未按规定管护井盖雨箅</w:t>
            </w:r>
          </w:p>
        </w:tc>
        <w:tc>
          <w:tcPr>
            <w:tcW w:w="2867" w:type="dxa"/>
            <w:shd w:val="clear" w:color="auto" w:fill="auto"/>
            <w:vAlign w:val="center"/>
          </w:tcPr>
          <w:p>
            <w:pPr>
              <w:pStyle w:val="6"/>
              <w:spacing w:line="400" w:lineRule="exact"/>
              <w:jc w:val="both"/>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违反条款：第三十一条第一款；处罚条款：第三十一条第二款，责令改正，并可处200元以上2000元以下罚款。</w:t>
            </w:r>
          </w:p>
        </w:tc>
        <w:tc>
          <w:tcPr>
            <w:tcW w:w="1108" w:type="dxa"/>
            <w:shd w:val="clear" w:color="auto" w:fill="auto"/>
            <w:vAlign w:val="center"/>
          </w:tcPr>
          <w:p>
            <w:pPr>
              <w:widowControl/>
              <w:spacing w:line="4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shd w:val="clear" w:color="auto" w:fill="auto"/>
            <w:vAlign w:val="center"/>
          </w:tcPr>
          <w:p>
            <w:pPr>
              <w:widowControl/>
              <w:spacing w:line="4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0.5；延后2小时，系数1；延后3小时，系数1.5，以此类推。3.因未及时补装、维修或更换，致人伤亡或车辆损毁等严重事故的，变量系数9。</w:t>
            </w:r>
          </w:p>
        </w:tc>
        <w:tc>
          <w:tcPr>
            <w:tcW w:w="1577" w:type="dxa"/>
            <w:shd w:val="clear" w:color="auto" w:fill="auto"/>
            <w:vAlign w:val="center"/>
          </w:tcPr>
          <w:p>
            <w:pPr>
              <w:widowControl/>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罚款数额＝200×（1＋区域系数＋情节系数＋变量系数）</w:t>
            </w:r>
          </w:p>
        </w:tc>
        <w:tc>
          <w:tcPr>
            <w:tcW w:w="2980" w:type="dxa"/>
            <w:shd w:val="clear" w:color="auto" w:fill="auto"/>
            <w:vAlign w:val="center"/>
          </w:tcPr>
          <w:p>
            <w:pPr>
              <w:widowControl/>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井盖执法的其它案由，按照《北京市地下设施检查井井盖管理规定》执行。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706" w:type="dxa"/>
            <w:shd w:val="clear" w:color="auto" w:fill="auto"/>
            <w:vAlign w:val="center"/>
          </w:tcPr>
          <w:p>
            <w:pPr>
              <w:pStyle w:val="6"/>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9</w:t>
            </w:r>
          </w:p>
        </w:tc>
        <w:tc>
          <w:tcPr>
            <w:tcW w:w="1441" w:type="dxa"/>
            <w:shd w:val="clear" w:color="auto" w:fill="auto"/>
            <w:vAlign w:val="center"/>
          </w:tcPr>
          <w:p>
            <w:pPr>
              <w:pStyle w:val="6"/>
              <w:spacing w:line="400" w:lineRule="exact"/>
              <w:jc w:val="both"/>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未经批准或未按照批准要求在公共场所设置设施</w:t>
            </w:r>
          </w:p>
        </w:tc>
        <w:tc>
          <w:tcPr>
            <w:tcW w:w="2867" w:type="dxa"/>
            <w:shd w:val="clear" w:color="auto" w:fill="auto"/>
            <w:vAlign w:val="center"/>
          </w:tcPr>
          <w:p>
            <w:pPr>
              <w:pStyle w:val="6"/>
              <w:spacing w:line="400" w:lineRule="exact"/>
              <w:jc w:val="both"/>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违反条款：第三十三条第一款；处罚条款：第三十三条第三款，责令限期拆除，逾期未拆除的，报经市或者区、县人民政府批准后，强制拆除。</w:t>
            </w:r>
          </w:p>
        </w:tc>
        <w:tc>
          <w:tcPr>
            <w:tcW w:w="1108" w:type="dxa"/>
            <w:shd w:val="clear" w:color="auto" w:fill="auto"/>
            <w:vAlign w:val="center"/>
          </w:tcPr>
          <w:p>
            <w:pPr>
              <w:pStyle w:val="6"/>
              <w:spacing w:line="400" w:lineRule="exact"/>
              <w:jc w:val="center"/>
              <w:rPr>
                <w:rFonts w:ascii="仿宋_GB2312" w:hAnsi="宋体" w:eastAsia="仿宋_GB2312" w:cs="宋体"/>
                <w:color w:val="auto"/>
                <w:kern w:val="0"/>
                <w:szCs w:val="21"/>
                <w:highlight w:val="none"/>
              </w:rPr>
            </w:pPr>
          </w:p>
        </w:tc>
        <w:tc>
          <w:tcPr>
            <w:tcW w:w="1014" w:type="dxa"/>
            <w:shd w:val="clear" w:color="auto" w:fill="auto"/>
            <w:vAlign w:val="center"/>
          </w:tcPr>
          <w:p>
            <w:pPr>
              <w:pStyle w:val="6"/>
              <w:spacing w:line="400" w:lineRule="exact"/>
              <w:jc w:val="center"/>
              <w:rPr>
                <w:rFonts w:ascii="仿宋_GB2312" w:hAnsi="宋体" w:eastAsia="仿宋_GB2312" w:cs="宋体"/>
                <w:color w:val="auto"/>
                <w:kern w:val="0"/>
                <w:szCs w:val="21"/>
                <w:highlight w:val="none"/>
              </w:rPr>
            </w:pPr>
          </w:p>
        </w:tc>
        <w:tc>
          <w:tcPr>
            <w:tcW w:w="3411" w:type="dxa"/>
            <w:shd w:val="clear" w:color="auto" w:fill="auto"/>
            <w:vAlign w:val="center"/>
          </w:tcPr>
          <w:p>
            <w:pPr>
              <w:pStyle w:val="6"/>
              <w:spacing w:line="400" w:lineRule="exact"/>
              <w:jc w:val="both"/>
              <w:rPr>
                <w:rFonts w:ascii="仿宋_GB2312" w:hAnsi="宋体" w:eastAsia="仿宋_GB2312" w:cs="宋体"/>
                <w:color w:val="auto"/>
                <w:kern w:val="0"/>
                <w:szCs w:val="21"/>
                <w:highlight w:val="none"/>
              </w:rPr>
            </w:pPr>
          </w:p>
        </w:tc>
        <w:tc>
          <w:tcPr>
            <w:tcW w:w="1577" w:type="dxa"/>
            <w:shd w:val="clear" w:color="auto" w:fill="auto"/>
            <w:vAlign w:val="center"/>
          </w:tcPr>
          <w:p>
            <w:pPr>
              <w:pStyle w:val="6"/>
              <w:spacing w:line="400" w:lineRule="exact"/>
              <w:jc w:val="both"/>
              <w:rPr>
                <w:rFonts w:ascii="仿宋_GB2312" w:hAnsi="宋体" w:eastAsia="仿宋_GB2312" w:cs="宋体"/>
                <w:color w:val="auto"/>
                <w:kern w:val="0"/>
                <w:szCs w:val="21"/>
                <w:highlight w:val="none"/>
              </w:rPr>
            </w:pPr>
          </w:p>
        </w:tc>
        <w:tc>
          <w:tcPr>
            <w:tcW w:w="2980" w:type="dxa"/>
            <w:shd w:val="clear" w:color="auto" w:fill="auto"/>
            <w:vAlign w:val="center"/>
          </w:tcPr>
          <w:p>
            <w:pPr>
              <w:pStyle w:val="6"/>
              <w:spacing w:line="400" w:lineRule="exact"/>
              <w:jc w:val="both"/>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非罚款处罚。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w:t>
            </w:r>
          </w:p>
        </w:tc>
        <w:tc>
          <w:tcPr>
            <w:tcW w:w="1441" w:type="dxa"/>
            <w:shd w:val="clear" w:color="auto" w:fill="auto"/>
            <w:vAlign w:val="center"/>
          </w:tcPr>
          <w:p>
            <w:pPr>
              <w:widowControl/>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未按规定管护公共设施</w:t>
            </w:r>
          </w:p>
        </w:tc>
        <w:tc>
          <w:tcPr>
            <w:tcW w:w="2867" w:type="dxa"/>
            <w:shd w:val="clear" w:color="auto" w:fill="auto"/>
            <w:vAlign w:val="center"/>
          </w:tcPr>
          <w:p>
            <w:pPr>
              <w:widowControl/>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违反、处罚条款：第三十四条，责令限期改正，并可处500元以上5000元以下罚款。</w:t>
            </w:r>
          </w:p>
        </w:tc>
        <w:tc>
          <w:tcPr>
            <w:tcW w:w="1108" w:type="dxa"/>
            <w:shd w:val="clear" w:color="auto" w:fill="auto"/>
            <w:vAlign w:val="center"/>
          </w:tcPr>
          <w:p>
            <w:pPr>
              <w:widowControl/>
              <w:spacing w:line="4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shd w:val="clear" w:color="auto" w:fill="auto"/>
            <w:vAlign w:val="center"/>
          </w:tcPr>
          <w:p>
            <w:pPr>
              <w:widowControl/>
              <w:spacing w:line="4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577" w:type="dxa"/>
            <w:shd w:val="clear" w:color="auto" w:fill="auto"/>
            <w:vAlign w:val="center"/>
          </w:tcPr>
          <w:p>
            <w:pPr>
              <w:widowControl/>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w:t>
            </w:r>
          </w:p>
        </w:tc>
        <w:tc>
          <w:tcPr>
            <w:tcW w:w="2980" w:type="dxa"/>
            <w:shd w:val="clear" w:color="auto" w:fill="auto"/>
            <w:vAlign w:val="center"/>
          </w:tcPr>
          <w:p>
            <w:pPr>
              <w:widowControl/>
              <w:spacing w:line="400" w:lineRule="exac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706" w:type="dxa"/>
            <w:shd w:val="clear" w:color="auto" w:fill="auto"/>
            <w:vAlign w:val="center"/>
          </w:tcPr>
          <w:p>
            <w:pPr>
              <w:widowControl/>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11</w:t>
            </w:r>
          </w:p>
        </w:tc>
        <w:tc>
          <w:tcPr>
            <w:tcW w:w="1441" w:type="dxa"/>
            <w:shd w:val="clear" w:color="auto" w:fill="auto"/>
            <w:vAlign w:val="center"/>
          </w:tcPr>
          <w:p>
            <w:pPr>
              <w:widowControl/>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擅自摆摊设点</w:t>
            </w:r>
          </w:p>
        </w:tc>
        <w:tc>
          <w:tcPr>
            <w:tcW w:w="2867" w:type="dxa"/>
            <w:shd w:val="clear" w:color="auto" w:fill="auto"/>
            <w:vAlign w:val="center"/>
          </w:tcPr>
          <w:p>
            <w:pPr>
              <w:widowControl/>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违反条款：第三十五条第一款；处罚条款：第三十五条第五款，责令改正，没收违法所得和非法财物，并可处500元以上5000元以下的罚款。</w:t>
            </w:r>
          </w:p>
        </w:tc>
        <w:tc>
          <w:tcPr>
            <w:tcW w:w="1108" w:type="dxa"/>
            <w:shd w:val="clear" w:color="auto" w:fill="auto"/>
            <w:vAlign w:val="center"/>
          </w:tcPr>
          <w:p>
            <w:pPr>
              <w:widowControl/>
              <w:spacing w:line="4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shd w:val="clear" w:color="auto" w:fill="auto"/>
            <w:vAlign w:val="center"/>
          </w:tcPr>
          <w:p>
            <w:pPr>
              <w:widowControl/>
              <w:spacing w:line="4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占用盲道或者机动车道的，系数为2；2.摆设摊点经营现场加工制作的食品的，系数2；3.摆设摊点经营违禁品的，系数9；4.使用畜力车、农用运输车及其它机动车、电动车为工具的，系数为1；5.占用过街桥、地下过街通道的，系数为1；6.占用非机动车道或者其它公共场所，面积较大，系数为1；7.造成交通秩序、市容秩序严重混乱的，系数5。</w:t>
            </w:r>
          </w:p>
        </w:tc>
        <w:tc>
          <w:tcPr>
            <w:tcW w:w="1577" w:type="dxa"/>
            <w:shd w:val="clear" w:color="auto" w:fill="auto"/>
            <w:vAlign w:val="center"/>
          </w:tcPr>
          <w:p>
            <w:pPr>
              <w:widowControl/>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罚款数额＝500×（1＋区域系数＋情节系数+变量</w:t>
            </w:r>
            <w:r>
              <w:rPr>
                <w:rFonts w:ascii="仿宋_GB2312" w:hAnsi="宋体" w:eastAsia="仿宋_GB2312" w:cs="宋体"/>
                <w:color w:val="auto"/>
                <w:kern w:val="0"/>
                <w:szCs w:val="21"/>
                <w:highlight w:val="none"/>
              </w:rPr>
              <w:t>系数</w:t>
            </w:r>
            <w:r>
              <w:rPr>
                <w:rFonts w:hint="eastAsia" w:ascii="仿宋_GB2312" w:hAnsi="宋体" w:eastAsia="仿宋_GB2312" w:cs="宋体"/>
                <w:color w:val="auto"/>
                <w:kern w:val="0"/>
                <w:szCs w:val="21"/>
                <w:highlight w:val="none"/>
              </w:rPr>
              <w:t>）</w:t>
            </w:r>
          </w:p>
          <w:p>
            <w:pPr>
              <w:widowControl/>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有</w:t>
            </w:r>
            <w:r>
              <w:rPr>
                <w:rFonts w:ascii="仿宋_GB2312" w:hAnsi="宋体" w:eastAsia="仿宋_GB2312" w:cs="宋体"/>
                <w:color w:val="auto"/>
                <w:kern w:val="0"/>
                <w:szCs w:val="21"/>
                <w:highlight w:val="none"/>
              </w:rPr>
              <w:t>生活困难</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并出具保证书，提出从轻处罚申请的，情节系数和变量系数可为</w:t>
            </w:r>
            <w:r>
              <w:rPr>
                <w:rFonts w:hint="eastAsia" w:ascii="仿宋_GB2312" w:hAnsi="宋体" w:eastAsia="仿宋_GB2312" w:cs="宋体"/>
                <w:color w:val="auto"/>
                <w:kern w:val="0"/>
                <w:szCs w:val="21"/>
                <w:highlight w:val="none"/>
              </w:rPr>
              <w:t>0。</w:t>
            </w:r>
          </w:p>
        </w:tc>
        <w:tc>
          <w:tcPr>
            <w:tcW w:w="2980" w:type="dxa"/>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注意“无照经营”案由和“摆摊设点”案由的区别适用。“无照经营”行为侵害的是简单的市场经营秩序，而“摆摊设点”行为侵害的是交通通行秩序和市容环境秩序，还可能侵害到市场经营秩序。存在竞合时，建议按照“上位法优于下位法”、“新法优于旧法”、“复杂法优于简单法”、“实害法优于危险法”等原则，选择案由进行定性和处罚。</w:t>
            </w:r>
          </w:p>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2.本案由中的“违法所得”主要指行为人通过违法行为获取的财产，“非法财物”主要指违禁物品</w:t>
            </w:r>
            <w:r>
              <w:rPr>
                <w:rFonts w:ascii="仿宋_GB2312" w:hAnsi="宋体" w:eastAsia="仿宋_GB2312" w:cs="宋体"/>
                <w:color w:val="auto"/>
                <w:kern w:val="0"/>
                <w:szCs w:val="21"/>
                <w:highlight w:val="none"/>
              </w:rPr>
              <w:t>或者用以实施违法行为的工具，</w:t>
            </w:r>
            <w:r>
              <w:rPr>
                <w:rFonts w:hint="eastAsia" w:ascii="仿宋_GB2312" w:hAnsi="宋体" w:eastAsia="仿宋_GB2312" w:cs="宋体"/>
                <w:color w:val="auto"/>
                <w:kern w:val="0"/>
                <w:szCs w:val="21"/>
                <w:highlight w:val="none"/>
              </w:rPr>
              <w:t>而</w:t>
            </w:r>
            <w:r>
              <w:rPr>
                <w:rFonts w:ascii="仿宋_GB2312" w:hAnsi="宋体" w:eastAsia="仿宋_GB2312" w:cs="宋体"/>
                <w:color w:val="auto"/>
                <w:kern w:val="0"/>
                <w:szCs w:val="21"/>
                <w:highlight w:val="none"/>
              </w:rPr>
              <w:t>工具的范畴需与违法行为直接关联，是否实施没收，需要考虑是否违背行政行为适当性和合理性</w:t>
            </w:r>
            <w:r>
              <w:rPr>
                <w:rFonts w:hint="eastAsia" w:ascii="仿宋_GB2312" w:hAnsi="宋体" w:eastAsia="仿宋_GB2312" w:cs="宋体"/>
                <w:color w:val="auto"/>
                <w:kern w:val="0"/>
                <w:szCs w:val="21"/>
                <w:highlight w:val="none"/>
              </w:rPr>
              <w:t>等</w:t>
            </w:r>
            <w:r>
              <w:rPr>
                <w:rFonts w:ascii="仿宋_GB2312" w:hAnsi="宋体" w:eastAsia="仿宋_GB2312" w:cs="宋体"/>
                <w:color w:val="auto"/>
                <w:kern w:val="0"/>
                <w:szCs w:val="21"/>
                <w:highlight w:val="none"/>
              </w:rPr>
              <w:t>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706" w:type="dxa"/>
            <w:shd w:val="clear" w:color="auto" w:fill="auto"/>
            <w:vAlign w:val="center"/>
          </w:tcPr>
          <w:p>
            <w:pPr>
              <w:widowControl/>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12</w:t>
            </w:r>
          </w:p>
        </w:tc>
        <w:tc>
          <w:tcPr>
            <w:tcW w:w="1441" w:type="dxa"/>
            <w:shd w:val="clear" w:color="auto" w:fill="auto"/>
            <w:vAlign w:val="center"/>
          </w:tcPr>
          <w:p>
            <w:pPr>
              <w:widowControl/>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乱堆物料</w:t>
            </w:r>
          </w:p>
        </w:tc>
        <w:tc>
          <w:tcPr>
            <w:tcW w:w="2867" w:type="dxa"/>
            <w:shd w:val="clear" w:color="auto" w:fill="auto"/>
            <w:vAlign w:val="center"/>
          </w:tcPr>
          <w:p>
            <w:pPr>
              <w:widowControl/>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违反条款：第三十五条第一款；处罚条款：第三十五条第五款，责令改正，没收违法所得和非法财物，并可处500元以上5000元以下的罚款。</w:t>
            </w:r>
          </w:p>
        </w:tc>
        <w:tc>
          <w:tcPr>
            <w:tcW w:w="1108" w:type="dxa"/>
            <w:shd w:val="clear" w:color="auto" w:fill="auto"/>
            <w:vAlign w:val="center"/>
          </w:tcPr>
          <w:p>
            <w:pPr>
              <w:widowControl/>
              <w:spacing w:line="28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shd w:val="clear" w:color="auto" w:fill="auto"/>
            <w:vAlign w:val="center"/>
          </w:tcPr>
          <w:p>
            <w:pPr>
              <w:widowControl/>
              <w:spacing w:line="28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80" w:lineRule="exact"/>
              <w:rPr>
                <w:rFonts w:ascii="仿宋_GB2312" w:hAnsi="宋体" w:eastAsia="仿宋_GB2312" w:cs="宋体"/>
                <w:color w:val="auto"/>
                <w:kern w:val="0"/>
                <w:sz w:val="24"/>
                <w:highlight w:val="none"/>
              </w:rPr>
            </w:pPr>
            <w:r>
              <w:rPr>
                <w:rFonts w:hint="eastAsia" w:ascii="仿宋_GB2312" w:hAnsi="宋体" w:eastAsia="仿宋_GB2312" w:cs="宋体"/>
                <w:color w:val="auto"/>
                <w:kern w:val="0"/>
                <w:szCs w:val="21"/>
                <w:highlight w:val="none"/>
              </w:rPr>
              <w:t>1.占用盲道或者机动车道的，系数为2；2.在公共绿地燃气、热力等保护范围、管理范围堆放，或者占用过街桥、地下过街通道的，系数为1；3.占用非机动车道或者其它公共场所，面积较大，或者造成通行秩序、市容秩序混乱的，系数为1。</w:t>
            </w:r>
          </w:p>
        </w:tc>
        <w:tc>
          <w:tcPr>
            <w:tcW w:w="1577" w:type="dxa"/>
            <w:shd w:val="clear" w:color="auto" w:fill="auto"/>
            <w:vAlign w:val="center"/>
          </w:tcPr>
          <w:p>
            <w:pPr>
              <w:widowControl/>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罚款数额＝500×（1＋区域系数＋情节系数＋变量系数）</w:t>
            </w:r>
          </w:p>
        </w:tc>
        <w:tc>
          <w:tcPr>
            <w:tcW w:w="2980" w:type="dxa"/>
            <w:shd w:val="clear" w:color="auto" w:fill="auto"/>
            <w:vAlign w:val="center"/>
          </w:tcPr>
          <w:p>
            <w:pPr>
              <w:widowControl/>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对“乱堆物料”行为，原则上按照《北京市市容环境卫生条例》进行查处；本市绿化、燃气、热力等法规规章另有规定，确需给予从重罚款处罚，或者需要给予其它种类处罚决定，或者需要采取相关行政措施的，可适用相关法规查处。2.在城市道路上乱堆物料，占路面积很大，确需给予5000元以上2万元以下罚款的，可酌情按照“擅自占用城市道路”案由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06" w:type="dxa"/>
            <w:shd w:val="clear" w:color="auto" w:fill="auto"/>
            <w:vAlign w:val="center"/>
          </w:tcPr>
          <w:p>
            <w:pPr>
              <w:widowControl/>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13</w:t>
            </w:r>
          </w:p>
        </w:tc>
        <w:tc>
          <w:tcPr>
            <w:tcW w:w="1441" w:type="dxa"/>
            <w:shd w:val="clear" w:color="auto" w:fill="auto"/>
            <w:vAlign w:val="center"/>
          </w:tcPr>
          <w:p>
            <w:pPr>
              <w:widowControl/>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未按规定举办活动</w:t>
            </w:r>
          </w:p>
        </w:tc>
        <w:tc>
          <w:tcPr>
            <w:tcW w:w="2867" w:type="dxa"/>
            <w:shd w:val="clear" w:color="auto" w:fill="auto"/>
            <w:vAlign w:val="center"/>
          </w:tcPr>
          <w:p>
            <w:pPr>
              <w:widowControl/>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违反条款：第三十五条第二款；</w:t>
            </w:r>
          </w:p>
          <w:p>
            <w:pPr>
              <w:widowControl/>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处罚条款：第三十五条第五款：责令改正，并可处1000元以上1万元以下的罚款；</w:t>
            </w:r>
          </w:p>
        </w:tc>
        <w:tc>
          <w:tcPr>
            <w:tcW w:w="1108" w:type="dxa"/>
            <w:shd w:val="clear" w:color="auto" w:fill="auto"/>
            <w:vAlign w:val="center"/>
          </w:tcPr>
          <w:p>
            <w:pPr>
              <w:widowControl/>
              <w:spacing w:line="28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shd w:val="clear" w:color="auto" w:fill="auto"/>
            <w:vAlign w:val="center"/>
          </w:tcPr>
          <w:p>
            <w:pPr>
              <w:widowControl/>
              <w:spacing w:line="28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577" w:type="dxa"/>
            <w:shd w:val="clear" w:color="auto" w:fill="auto"/>
            <w:vAlign w:val="center"/>
          </w:tcPr>
          <w:p>
            <w:pPr>
              <w:widowControl/>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罚款数额＝1000×（1＋区域系数＋情节系数）</w:t>
            </w:r>
          </w:p>
        </w:tc>
        <w:tc>
          <w:tcPr>
            <w:tcW w:w="2980" w:type="dxa"/>
            <w:shd w:val="clear" w:color="auto" w:fill="auto"/>
            <w:vAlign w:val="center"/>
          </w:tcPr>
          <w:p>
            <w:pPr>
              <w:widowControl/>
              <w:spacing w:line="280" w:lineRule="exac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706" w:type="dxa"/>
            <w:shd w:val="clear" w:color="auto" w:fill="auto"/>
            <w:vAlign w:val="center"/>
          </w:tcPr>
          <w:p>
            <w:pPr>
              <w:widowControl/>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14</w:t>
            </w:r>
          </w:p>
        </w:tc>
        <w:tc>
          <w:tcPr>
            <w:tcW w:w="1441" w:type="dxa"/>
            <w:shd w:val="clear" w:color="auto" w:fill="auto"/>
            <w:vAlign w:val="center"/>
          </w:tcPr>
          <w:p>
            <w:pPr>
              <w:widowControl/>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店外经营</w:t>
            </w:r>
          </w:p>
        </w:tc>
        <w:tc>
          <w:tcPr>
            <w:tcW w:w="2867" w:type="dxa"/>
            <w:shd w:val="clear" w:color="auto" w:fill="auto"/>
            <w:vAlign w:val="center"/>
          </w:tcPr>
          <w:p>
            <w:pPr>
              <w:widowControl/>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违反条款：第三十五条第三款；</w:t>
            </w:r>
          </w:p>
          <w:p>
            <w:pPr>
              <w:widowControl/>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处罚条款：第三十五条第五款：责令改正，并可处300元以上3000元以下的罚款.</w:t>
            </w:r>
          </w:p>
        </w:tc>
        <w:tc>
          <w:tcPr>
            <w:tcW w:w="1108" w:type="dxa"/>
            <w:shd w:val="clear" w:color="auto" w:fill="auto"/>
            <w:vAlign w:val="center"/>
          </w:tcPr>
          <w:p>
            <w:pPr>
              <w:widowControl/>
              <w:spacing w:line="28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w:t>
            </w:r>
          </w:p>
        </w:tc>
        <w:tc>
          <w:tcPr>
            <w:tcW w:w="1014" w:type="dxa"/>
            <w:shd w:val="clear" w:color="auto" w:fill="auto"/>
            <w:vAlign w:val="center"/>
          </w:tcPr>
          <w:p>
            <w:pPr>
              <w:widowControl/>
              <w:spacing w:line="28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 占用盲道或者机动车道、绿地的，系数为2；2.店外经营餐饮的，系数2；3.经营违禁品的，系数9；4.占用非机动车道或者其它公共场所，面积较大，系数1;5.造成交通秩序、市容秩序严重混乱的，系数5。</w:t>
            </w:r>
          </w:p>
        </w:tc>
        <w:tc>
          <w:tcPr>
            <w:tcW w:w="1577" w:type="dxa"/>
            <w:shd w:val="clear" w:color="auto" w:fill="auto"/>
            <w:vAlign w:val="center"/>
          </w:tcPr>
          <w:p>
            <w:pPr>
              <w:widowControl/>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罚款数额＝300×（1＋区域系数＋情节系数＋变量系数）</w:t>
            </w:r>
          </w:p>
        </w:tc>
        <w:tc>
          <w:tcPr>
            <w:tcW w:w="2980" w:type="dxa"/>
            <w:shd w:val="clear" w:color="auto" w:fill="auto"/>
            <w:vAlign w:val="center"/>
          </w:tcPr>
          <w:p>
            <w:pPr>
              <w:widowControl/>
              <w:spacing w:line="280" w:lineRule="exac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706" w:type="dxa"/>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15</w:t>
            </w:r>
          </w:p>
        </w:tc>
        <w:tc>
          <w:tcPr>
            <w:tcW w:w="1441" w:type="dxa"/>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在城市道路及其它公共场所晾晒衣物、吊挂物品</w:t>
            </w:r>
          </w:p>
        </w:tc>
        <w:tc>
          <w:tcPr>
            <w:tcW w:w="2867" w:type="dxa"/>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违反条款：第三十六条第一款；</w:t>
            </w:r>
          </w:p>
          <w:p>
            <w:pPr>
              <w:widowControl/>
              <w:spacing w:line="300" w:lineRule="exact"/>
              <w:rPr>
                <w:rFonts w:ascii="仿宋_GB2312" w:hAnsi="宋体" w:eastAsia="仿宋_GB2312" w:cs="宋体"/>
                <w:b/>
                <w:color w:val="auto"/>
                <w:kern w:val="0"/>
                <w:szCs w:val="21"/>
                <w:highlight w:val="none"/>
              </w:rPr>
            </w:pPr>
            <w:r>
              <w:rPr>
                <w:rFonts w:hint="eastAsia" w:ascii="仿宋_GB2312" w:hAnsi="宋体" w:eastAsia="仿宋_GB2312" w:cs="宋体"/>
                <w:color w:val="auto"/>
                <w:kern w:val="0"/>
                <w:szCs w:val="21"/>
                <w:highlight w:val="none"/>
              </w:rPr>
              <w:t>处罚条款：第三十六条第二款：责令改正，并可处20元以上50元以下罚款。</w:t>
            </w:r>
          </w:p>
        </w:tc>
        <w:tc>
          <w:tcPr>
            <w:tcW w:w="1108" w:type="dxa"/>
            <w:shd w:val="clear" w:color="auto" w:fill="auto"/>
            <w:vAlign w:val="center"/>
          </w:tcPr>
          <w:p>
            <w:pPr>
              <w:widowControl/>
              <w:spacing w:line="300" w:lineRule="exact"/>
              <w:jc w:val="center"/>
              <w:rPr>
                <w:rFonts w:ascii="仿宋_GB2312" w:hAnsi="宋体" w:eastAsia="仿宋_GB2312" w:cs="宋体"/>
                <w:color w:val="auto"/>
                <w:kern w:val="0"/>
                <w:szCs w:val="21"/>
                <w:highlight w:val="none"/>
              </w:rPr>
            </w:pPr>
          </w:p>
        </w:tc>
        <w:tc>
          <w:tcPr>
            <w:tcW w:w="1014" w:type="dxa"/>
            <w:shd w:val="clear" w:color="auto" w:fill="auto"/>
            <w:vAlign w:val="center"/>
          </w:tcPr>
          <w:p>
            <w:pPr>
              <w:widowControl/>
              <w:spacing w:line="300" w:lineRule="exac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300" w:lineRule="exact"/>
              <w:rPr>
                <w:rFonts w:ascii="仿宋_GB2312" w:hAnsi="宋体" w:eastAsia="仿宋_GB2312" w:cs="宋体"/>
                <w:color w:val="auto"/>
                <w:kern w:val="0"/>
                <w:szCs w:val="21"/>
                <w:highlight w:val="none"/>
              </w:rPr>
            </w:pPr>
          </w:p>
        </w:tc>
        <w:tc>
          <w:tcPr>
            <w:tcW w:w="1577" w:type="dxa"/>
            <w:shd w:val="clear" w:color="auto" w:fill="auto"/>
            <w:vAlign w:val="center"/>
          </w:tcPr>
          <w:p>
            <w:pPr>
              <w:widowControl/>
              <w:spacing w:line="300" w:lineRule="exact"/>
              <w:rPr>
                <w:rFonts w:ascii="仿宋_GB2312" w:hAnsi="宋体" w:eastAsia="仿宋_GB2312" w:cs="宋体"/>
                <w:color w:val="auto"/>
                <w:kern w:val="0"/>
                <w:szCs w:val="21"/>
                <w:highlight w:val="none"/>
              </w:rPr>
            </w:pPr>
          </w:p>
        </w:tc>
        <w:tc>
          <w:tcPr>
            <w:tcW w:w="2980" w:type="dxa"/>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706" w:type="dxa"/>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16</w:t>
            </w:r>
          </w:p>
        </w:tc>
        <w:tc>
          <w:tcPr>
            <w:tcW w:w="1441" w:type="dxa"/>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违反规划设置户外广告设施</w:t>
            </w:r>
          </w:p>
        </w:tc>
        <w:tc>
          <w:tcPr>
            <w:tcW w:w="2867" w:type="dxa"/>
            <w:vMerge w:val="restart"/>
            <w:shd w:val="clear" w:color="auto" w:fill="auto"/>
            <w:vAlign w:val="center"/>
          </w:tcPr>
          <w:p>
            <w:pPr>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违反条款：第三十八条第一款；</w:t>
            </w:r>
          </w:p>
          <w:p>
            <w:pPr>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处罚条款：第三十八条第二款 责令限期拆除，逾期未拆除的，强制拆除，并可处1万元以上10万元以下罚款。</w:t>
            </w:r>
          </w:p>
        </w:tc>
        <w:tc>
          <w:tcPr>
            <w:tcW w:w="1108" w:type="dxa"/>
            <w:shd w:val="clear" w:color="auto" w:fill="auto"/>
            <w:vAlign w:val="center"/>
          </w:tcPr>
          <w:p>
            <w:pPr>
              <w:widowControl/>
              <w:spacing w:line="3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shd w:val="clear" w:color="auto" w:fill="auto"/>
            <w:vAlign w:val="center"/>
          </w:tcPr>
          <w:p>
            <w:pPr>
              <w:widowControl/>
              <w:spacing w:line="3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300" w:lineRule="exact"/>
              <w:rPr>
                <w:rFonts w:ascii="仿宋_GB2312" w:hAnsi="宋体" w:eastAsia="仿宋_GB2312" w:cs="宋体"/>
                <w:color w:val="auto"/>
                <w:kern w:val="0"/>
                <w:szCs w:val="21"/>
                <w:highlight w:val="none"/>
              </w:rPr>
            </w:pPr>
          </w:p>
        </w:tc>
        <w:tc>
          <w:tcPr>
            <w:tcW w:w="1577" w:type="dxa"/>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罚款数额＝10000×（1＋区域系数＋情节系数）</w:t>
            </w:r>
            <w:r>
              <w:rPr>
                <w:rFonts w:hint="eastAsia" w:ascii="仿宋_GB2312" w:eastAsia="仿宋_GB2312"/>
                <w:color w:val="auto"/>
                <w:highlight w:val="none"/>
              </w:rPr>
              <w:t>逾期不改正的情形，不记入本项“情节系数”。</w:t>
            </w:r>
          </w:p>
        </w:tc>
        <w:tc>
          <w:tcPr>
            <w:tcW w:w="2980" w:type="dxa"/>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在严禁设置区或者严格限制设置区域擅自设置户外广告设施；擅自设置大型单立柱或者大型附着式户外广告设施的，设置户外广告设施同时不符合安全技术标准的，经案审会讨论，可以处以5万元以上罚款。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706" w:type="dxa"/>
            <w:shd w:val="clear" w:color="auto" w:fill="auto"/>
            <w:vAlign w:val="center"/>
          </w:tcPr>
          <w:p>
            <w:pPr>
              <w:widowControl/>
              <w:spacing w:line="320" w:lineRule="exac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17</w:t>
            </w:r>
          </w:p>
        </w:tc>
        <w:tc>
          <w:tcPr>
            <w:tcW w:w="1441" w:type="dxa"/>
            <w:shd w:val="clear" w:color="auto" w:fill="auto"/>
            <w:vAlign w:val="center"/>
          </w:tcPr>
          <w:p>
            <w:pPr>
              <w:widowControl/>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设置户外广告设施不符合安全技术标准</w:t>
            </w:r>
          </w:p>
        </w:tc>
        <w:tc>
          <w:tcPr>
            <w:tcW w:w="2867" w:type="dxa"/>
            <w:vMerge w:val="continue"/>
            <w:shd w:val="clear" w:color="auto" w:fill="auto"/>
            <w:vAlign w:val="center"/>
          </w:tcPr>
          <w:p>
            <w:pPr>
              <w:widowControl/>
              <w:spacing w:line="320" w:lineRule="exact"/>
              <w:rPr>
                <w:rFonts w:ascii="仿宋_GB2312" w:hAnsi="宋体" w:eastAsia="仿宋_GB2312" w:cs="宋体"/>
                <w:color w:val="auto"/>
                <w:kern w:val="0"/>
                <w:szCs w:val="21"/>
                <w:highlight w:val="none"/>
              </w:rPr>
            </w:pPr>
          </w:p>
        </w:tc>
        <w:tc>
          <w:tcPr>
            <w:tcW w:w="1108" w:type="dxa"/>
            <w:shd w:val="clear" w:color="auto" w:fill="auto"/>
            <w:vAlign w:val="center"/>
          </w:tcPr>
          <w:p>
            <w:pPr>
              <w:widowControl/>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shd w:val="clear" w:color="auto" w:fill="auto"/>
            <w:vAlign w:val="center"/>
          </w:tcPr>
          <w:p>
            <w:pPr>
              <w:widowControl/>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在环路、高（快）速路两侧，或者车站、机场、居民小区、医院、学校、体育场馆、影剧院、繁华商业街区、旅游景区等人口集中地区设置不符合标准设施的，系数2。</w:t>
            </w:r>
          </w:p>
        </w:tc>
        <w:tc>
          <w:tcPr>
            <w:tcW w:w="1577" w:type="dxa"/>
            <w:shd w:val="clear" w:color="auto" w:fill="auto"/>
            <w:vAlign w:val="center"/>
          </w:tcPr>
          <w:p>
            <w:pPr>
              <w:widowControl/>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罚款数额＝10000×（1＋区域系数＋情节系数＋变量系数）</w:t>
            </w:r>
            <w:r>
              <w:rPr>
                <w:rFonts w:hint="eastAsia" w:ascii="仿宋_GB2312" w:eastAsia="仿宋_GB2312"/>
                <w:color w:val="auto"/>
                <w:highlight w:val="none"/>
              </w:rPr>
              <w:t>逾期不改正的情形，不记入本项“情节系数”。</w:t>
            </w:r>
          </w:p>
        </w:tc>
        <w:tc>
          <w:tcPr>
            <w:tcW w:w="2980" w:type="dxa"/>
            <w:shd w:val="clear" w:color="auto" w:fill="auto"/>
            <w:vAlign w:val="center"/>
          </w:tcPr>
          <w:p>
            <w:pPr>
              <w:widowControl/>
              <w:spacing w:line="320" w:lineRule="exact"/>
              <w:rPr>
                <w:rFonts w:ascii="仿宋_GB2312" w:hAnsi="宋体" w:eastAsia="仿宋_GB2312" w:cs="宋体"/>
                <w:strike/>
                <w:color w:val="auto"/>
                <w:kern w:val="0"/>
                <w:sz w:val="24"/>
                <w:highlight w:val="none"/>
              </w:rPr>
            </w:pPr>
            <w:r>
              <w:rPr>
                <w:rFonts w:hint="eastAsia" w:ascii="仿宋_GB2312" w:hAnsi="宋体" w:eastAsia="仿宋_GB2312" w:cs="宋体"/>
                <w:color w:val="auto"/>
                <w:kern w:val="0"/>
                <w:szCs w:val="21"/>
                <w:highlight w:val="none"/>
              </w:rPr>
              <w:t>同时存在违反规划设置情形的，按照“违反规划设置户外广告设施”案由执行和裁量。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706" w:type="dxa"/>
            <w:shd w:val="clear" w:color="auto" w:fill="auto"/>
            <w:vAlign w:val="center"/>
          </w:tcPr>
          <w:p>
            <w:pPr>
              <w:widowControl/>
              <w:spacing w:line="320" w:lineRule="exact"/>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18</w:t>
            </w:r>
          </w:p>
        </w:tc>
        <w:tc>
          <w:tcPr>
            <w:tcW w:w="1441" w:type="dxa"/>
            <w:shd w:val="clear" w:color="auto" w:fill="auto"/>
            <w:vAlign w:val="center"/>
          </w:tcPr>
          <w:p>
            <w:pPr>
              <w:widowControl/>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未按规定设置牌匾标识</w:t>
            </w:r>
          </w:p>
        </w:tc>
        <w:tc>
          <w:tcPr>
            <w:tcW w:w="2867" w:type="dxa"/>
            <w:shd w:val="clear" w:color="auto" w:fill="auto"/>
            <w:vAlign w:val="center"/>
          </w:tcPr>
          <w:p>
            <w:pPr>
              <w:widowControl/>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w:t>
            </w:r>
            <w:r>
              <w:rPr>
                <w:rFonts w:hint="eastAsia" w:ascii="仿宋_GB2312" w:hAnsi="宋体" w:eastAsia="仿宋_GB2312" w:cs="宋体"/>
                <w:color w:val="auto"/>
                <w:kern w:val="0"/>
                <w:szCs w:val="21"/>
                <w:highlight w:val="cyan"/>
              </w:rPr>
              <w:t>第</w:t>
            </w:r>
            <w:r>
              <w:rPr>
                <w:rFonts w:hint="eastAsia" w:ascii="仿宋_GB2312" w:hAnsi="宋体" w:eastAsia="仿宋_GB2312" w:cs="宋体"/>
                <w:color w:val="auto"/>
                <w:kern w:val="0"/>
                <w:szCs w:val="21"/>
                <w:highlight w:val="cyan"/>
                <w:lang w:eastAsia="zh-CN"/>
              </w:rPr>
              <w:t>三十九</w:t>
            </w:r>
            <w:r>
              <w:rPr>
                <w:rFonts w:hint="eastAsia" w:ascii="仿宋_GB2312" w:hAnsi="宋体" w:eastAsia="仿宋_GB2312" w:cs="宋体"/>
                <w:color w:val="auto"/>
                <w:kern w:val="0"/>
                <w:szCs w:val="21"/>
                <w:highlight w:val="cyan"/>
              </w:rPr>
              <w:t>第</w:t>
            </w:r>
            <w:r>
              <w:rPr>
                <w:rFonts w:hint="eastAsia" w:ascii="仿宋_GB2312" w:hAnsi="宋体" w:eastAsia="仿宋_GB2312" w:cs="宋体"/>
                <w:color w:val="auto"/>
                <w:kern w:val="0"/>
                <w:szCs w:val="21"/>
                <w:highlight w:val="none"/>
              </w:rPr>
              <w:t>一款 责令限期改正，逾期不改正的，予以强制拆除，并可处500元以上5000元以下罚款。</w:t>
            </w:r>
          </w:p>
        </w:tc>
        <w:tc>
          <w:tcPr>
            <w:tcW w:w="1108" w:type="dxa"/>
            <w:shd w:val="clear" w:color="auto" w:fill="auto"/>
            <w:vAlign w:val="center"/>
          </w:tcPr>
          <w:p>
            <w:pPr>
              <w:widowControl/>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shd w:val="clear" w:color="auto" w:fill="auto"/>
            <w:vAlign w:val="center"/>
          </w:tcPr>
          <w:p>
            <w:pPr>
              <w:widowControl/>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577" w:type="dxa"/>
            <w:shd w:val="clear" w:color="auto" w:fill="auto"/>
            <w:vAlign w:val="center"/>
          </w:tcPr>
          <w:p>
            <w:pPr>
              <w:widowControl/>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w:t>
            </w:r>
          </w:p>
        </w:tc>
        <w:tc>
          <w:tcPr>
            <w:tcW w:w="2980" w:type="dxa"/>
            <w:shd w:val="clear" w:color="auto" w:fill="auto"/>
            <w:vAlign w:val="center"/>
          </w:tcPr>
          <w:p>
            <w:pPr>
              <w:widowControl/>
              <w:spacing w:line="320" w:lineRule="exact"/>
              <w:rPr>
                <w:rFonts w:hint="eastAsia" w:ascii="仿宋_GB2312" w:hAnsi="宋体" w:eastAsia="仿宋_GB2312" w:cs="宋体"/>
                <w:color w:val="auto"/>
                <w:kern w:val="0"/>
                <w:szCs w:val="21"/>
                <w:highlight w:val="cy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706" w:type="dxa"/>
            <w:shd w:val="clear" w:color="auto" w:fill="auto"/>
            <w:vAlign w:val="center"/>
          </w:tcPr>
          <w:p>
            <w:pPr>
              <w:widowControl/>
              <w:spacing w:line="320" w:lineRule="exact"/>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19</w:t>
            </w:r>
          </w:p>
        </w:tc>
        <w:tc>
          <w:tcPr>
            <w:tcW w:w="1441" w:type="dxa"/>
            <w:shd w:val="clear" w:color="auto" w:fill="auto"/>
            <w:vAlign w:val="center"/>
          </w:tcPr>
          <w:p>
            <w:pPr>
              <w:widowControl/>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未按规定管护牌匾标识</w:t>
            </w:r>
          </w:p>
        </w:tc>
        <w:tc>
          <w:tcPr>
            <w:tcW w:w="2867" w:type="dxa"/>
            <w:shd w:val="clear" w:color="auto" w:fill="auto"/>
            <w:vAlign w:val="center"/>
          </w:tcPr>
          <w:p>
            <w:pPr>
              <w:widowControl/>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w:t>
            </w:r>
            <w:r>
              <w:rPr>
                <w:rFonts w:hint="eastAsia" w:ascii="仿宋_GB2312" w:hAnsi="宋体" w:eastAsia="仿宋_GB2312" w:cs="宋体"/>
                <w:color w:val="auto"/>
                <w:kern w:val="0"/>
                <w:szCs w:val="21"/>
                <w:highlight w:val="cyan"/>
              </w:rPr>
              <w:t>第</w:t>
            </w:r>
            <w:r>
              <w:rPr>
                <w:rFonts w:hint="eastAsia" w:ascii="仿宋_GB2312" w:hAnsi="宋体" w:eastAsia="仿宋_GB2312" w:cs="宋体"/>
                <w:color w:val="auto"/>
                <w:kern w:val="0"/>
                <w:szCs w:val="21"/>
                <w:highlight w:val="cyan"/>
                <w:lang w:eastAsia="zh-CN"/>
              </w:rPr>
              <w:t>三十九</w:t>
            </w:r>
            <w:r>
              <w:rPr>
                <w:rFonts w:hint="eastAsia" w:ascii="仿宋_GB2312" w:hAnsi="宋体" w:eastAsia="仿宋_GB2312" w:cs="宋体"/>
                <w:color w:val="auto"/>
                <w:kern w:val="0"/>
                <w:szCs w:val="21"/>
                <w:highlight w:val="cyan"/>
              </w:rPr>
              <w:t>第</w:t>
            </w:r>
            <w:r>
              <w:rPr>
                <w:rFonts w:hint="eastAsia" w:ascii="仿宋_GB2312" w:hAnsi="宋体" w:eastAsia="仿宋_GB2312" w:cs="宋体"/>
                <w:color w:val="auto"/>
                <w:kern w:val="0"/>
                <w:szCs w:val="21"/>
                <w:highlight w:val="none"/>
              </w:rPr>
              <w:t>二款 责令停止使用，限期修复，并可处500元以上5000元以下罚款。</w:t>
            </w:r>
          </w:p>
        </w:tc>
        <w:tc>
          <w:tcPr>
            <w:tcW w:w="1108" w:type="dxa"/>
            <w:shd w:val="clear" w:color="auto" w:fill="auto"/>
            <w:vAlign w:val="center"/>
          </w:tcPr>
          <w:p>
            <w:pPr>
              <w:widowControl/>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shd w:val="clear" w:color="auto" w:fill="auto"/>
            <w:vAlign w:val="center"/>
          </w:tcPr>
          <w:p>
            <w:pPr>
              <w:widowControl/>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577" w:type="dxa"/>
            <w:shd w:val="clear" w:color="auto" w:fill="auto"/>
            <w:vAlign w:val="center"/>
          </w:tcPr>
          <w:p>
            <w:pPr>
              <w:widowControl/>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w:t>
            </w:r>
          </w:p>
        </w:tc>
        <w:tc>
          <w:tcPr>
            <w:tcW w:w="2980" w:type="dxa"/>
            <w:shd w:val="clear" w:color="auto" w:fill="auto"/>
            <w:vAlign w:val="center"/>
          </w:tcPr>
          <w:p>
            <w:pPr>
              <w:widowControl/>
              <w:spacing w:line="320" w:lineRule="exact"/>
              <w:rPr>
                <w:rFonts w:ascii="仿宋_GB2312" w:hAnsi="宋体" w:eastAsia="仿宋_GB2312" w:cs="宋体"/>
                <w:color w:val="auto"/>
                <w:kern w:val="0"/>
                <w:szCs w:val="21"/>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Merge w:val="restart"/>
            <w:shd w:val="clear" w:color="auto" w:fill="auto"/>
            <w:vAlign w:val="center"/>
          </w:tcPr>
          <w:p>
            <w:pPr>
              <w:widowControl/>
              <w:spacing w:line="0" w:lineRule="atLeast"/>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20</w:t>
            </w:r>
          </w:p>
        </w:tc>
        <w:tc>
          <w:tcPr>
            <w:tcW w:w="1441" w:type="dxa"/>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擅自（散发、悬挂、张贴、刻画、涂写、喷涂）宣传品、广告</w:t>
            </w:r>
          </w:p>
        </w:tc>
        <w:tc>
          <w:tcPr>
            <w:tcW w:w="2867" w:type="dxa"/>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w:t>
            </w:r>
            <w:r>
              <w:rPr>
                <w:rFonts w:hint="eastAsia" w:ascii="仿宋_GB2312" w:hAnsi="宋体" w:eastAsia="仿宋_GB2312" w:cs="宋体"/>
                <w:color w:val="auto"/>
                <w:kern w:val="0"/>
                <w:szCs w:val="21"/>
                <w:highlight w:val="cyan"/>
                <w:lang w:eastAsia="zh-CN"/>
              </w:rPr>
              <w:t>第四十一</w:t>
            </w:r>
            <w:r>
              <w:rPr>
                <w:rFonts w:hint="eastAsia" w:ascii="仿宋_GB2312" w:hAnsi="宋体" w:eastAsia="仿宋_GB2312" w:cs="宋体"/>
                <w:color w:val="auto"/>
                <w:kern w:val="0"/>
                <w:szCs w:val="21"/>
                <w:highlight w:val="cyan"/>
              </w:rPr>
              <w:t>条</w:t>
            </w:r>
            <w:r>
              <w:rPr>
                <w:rFonts w:hint="eastAsia" w:ascii="仿宋_GB2312" w:hAnsi="宋体" w:eastAsia="仿宋_GB2312" w:cs="宋体"/>
                <w:color w:val="auto"/>
                <w:kern w:val="0"/>
                <w:szCs w:val="21"/>
                <w:highlight w:val="none"/>
              </w:rPr>
              <w:t>第一款没收非法财物和违法所得，并处100元以上1000元以下罚款；情节严重的，处1000元以上1万元以下罚款。</w:t>
            </w:r>
          </w:p>
        </w:tc>
        <w:tc>
          <w:tcPr>
            <w:tcW w:w="1108"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w:t>
            </w:r>
          </w:p>
        </w:tc>
        <w:tc>
          <w:tcPr>
            <w:tcW w:w="1014"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1.散发，系数为1；2.张贴、悬挂，系数为2；3.刻画、涂写、喷涂，系数为3。</w:t>
            </w:r>
          </w:p>
        </w:tc>
        <w:tc>
          <w:tcPr>
            <w:tcW w:w="1577"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罚款数额＝100×（1＋区域系数＋情节系数＋变量系数）</w:t>
            </w:r>
          </w:p>
        </w:tc>
        <w:tc>
          <w:tcPr>
            <w:tcW w:w="2980"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867" w:type="dxa"/>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108"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1000（情节严重）</w:t>
            </w:r>
          </w:p>
        </w:tc>
        <w:tc>
          <w:tcPr>
            <w:tcW w:w="1014"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1.因散发、悬挂等行为影响交通通行的，系数为2；2.张贴、喷涂等污损名胜古迹的，或者严重污损市政、环卫、电信等设施、城市道路、墙体的，系数5；3.其它情形按照《基准》的规定执行。</w:t>
            </w:r>
          </w:p>
        </w:tc>
        <w:tc>
          <w:tcPr>
            <w:tcW w:w="1577"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罚款数额＝1000×（1＋区域系数＋情节系数＋变量系数）</w:t>
            </w:r>
          </w:p>
        </w:tc>
        <w:tc>
          <w:tcPr>
            <w:tcW w:w="2980"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一类地区小广告违法行为，按照此档处罚；特殊情况下需给予1000元以下罚款的，报经案审会审核。2.“涉黑”、“涉黄”等内容违法的小广告违法行为，如刻章办证、卖药、销售假冒伪劣商品、交友等，按照此档处罚。3.现场发现小广告数量达到500张以上，悬挂、张贴达到20张以上的，刻画、喷涂、涂写达到10条以上的，按照此档实施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706" w:type="dxa"/>
            <w:vMerge w:val="restart"/>
            <w:shd w:val="clear" w:color="auto" w:fill="auto"/>
            <w:vAlign w:val="center"/>
          </w:tcPr>
          <w:p>
            <w:pPr>
              <w:widowControl/>
              <w:spacing w:line="0" w:lineRule="atLeast"/>
              <w:rPr>
                <w:rFonts w:hint="eastAsia" w:ascii="仿宋_GB2312" w:hAnsi="宋体" w:eastAsia="仿宋_GB2312" w:cs="宋体"/>
                <w:color w:val="auto"/>
                <w:kern w:val="0"/>
                <w:szCs w:val="21"/>
                <w:highlight w:val="none"/>
                <w:lang w:eastAsia="zh-CN"/>
              </w:rPr>
            </w:pPr>
            <w:r>
              <w:rPr>
                <w:rFonts w:hint="eastAsia" w:ascii="仿宋_GB2312" w:hAnsi="宋体" w:eastAsia="仿宋_GB2312" w:cs="宋体"/>
                <w:color w:val="auto"/>
                <w:kern w:val="0"/>
                <w:szCs w:val="21"/>
                <w:highlight w:val="none"/>
              </w:rPr>
              <w:t>2</w:t>
            </w:r>
            <w:r>
              <w:rPr>
                <w:rFonts w:hint="eastAsia" w:ascii="仿宋_GB2312" w:hAnsi="宋体" w:eastAsia="仿宋_GB2312" w:cs="宋体"/>
                <w:color w:val="auto"/>
                <w:kern w:val="0"/>
                <w:szCs w:val="21"/>
                <w:highlight w:val="none"/>
                <w:lang w:val="en-US" w:eastAsia="zh-CN"/>
              </w:rPr>
              <w:t>1</w:t>
            </w:r>
          </w:p>
        </w:tc>
        <w:tc>
          <w:tcPr>
            <w:tcW w:w="1441" w:type="dxa"/>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擅自利用或者组织（张贴、涂写、刻画、喷涂、散发）（标语、宣传品、广告）进行宣传</w:t>
            </w:r>
          </w:p>
          <w:p>
            <w:pPr>
              <w:widowControl/>
              <w:spacing w:line="0" w:lineRule="atLeast"/>
              <w:rPr>
                <w:rFonts w:ascii="仿宋_GB2312" w:hAnsi="宋体" w:eastAsia="仿宋_GB2312" w:cs="宋体"/>
                <w:color w:val="auto"/>
                <w:kern w:val="0"/>
                <w:szCs w:val="21"/>
                <w:highlight w:val="none"/>
                <w:u w:val="single"/>
              </w:rPr>
            </w:pPr>
          </w:p>
        </w:tc>
        <w:tc>
          <w:tcPr>
            <w:tcW w:w="2867" w:type="dxa"/>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w:t>
            </w:r>
            <w:r>
              <w:rPr>
                <w:rFonts w:hint="eastAsia" w:ascii="仿宋_GB2312" w:hAnsi="宋体" w:eastAsia="仿宋_GB2312" w:cs="宋体"/>
                <w:color w:val="auto"/>
                <w:kern w:val="0"/>
                <w:szCs w:val="21"/>
                <w:highlight w:val="cyan"/>
              </w:rPr>
              <w:t>第</w:t>
            </w:r>
            <w:r>
              <w:rPr>
                <w:rFonts w:hint="eastAsia" w:ascii="仿宋_GB2312" w:hAnsi="宋体" w:eastAsia="仿宋_GB2312" w:cs="宋体"/>
                <w:color w:val="auto"/>
                <w:kern w:val="0"/>
                <w:szCs w:val="21"/>
                <w:highlight w:val="cyan"/>
                <w:lang w:eastAsia="zh-CN"/>
              </w:rPr>
              <w:t>四十一</w:t>
            </w:r>
            <w:r>
              <w:rPr>
                <w:rFonts w:hint="eastAsia" w:ascii="仿宋_GB2312" w:hAnsi="宋体" w:eastAsia="仿宋_GB2312" w:cs="宋体"/>
                <w:color w:val="auto"/>
                <w:kern w:val="0"/>
                <w:szCs w:val="21"/>
                <w:highlight w:val="cyan"/>
              </w:rPr>
              <w:t>条</w:t>
            </w:r>
            <w:r>
              <w:rPr>
                <w:rFonts w:hint="eastAsia" w:ascii="仿宋_GB2312" w:hAnsi="宋体" w:eastAsia="仿宋_GB2312" w:cs="宋体"/>
                <w:color w:val="auto"/>
                <w:kern w:val="0"/>
                <w:szCs w:val="21"/>
                <w:highlight w:val="none"/>
              </w:rPr>
              <w:t>第二款没收非法财物和违法所得，并处1万元以上10万元以下罚款；情节严重的，处10万元以上50万元以下罚款。</w:t>
            </w:r>
          </w:p>
        </w:tc>
        <w:tc>
          <w:tcPr>
            <w:tcW w:w="1108"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1.散发，系数为1；2.张贴，系数为2；3.刻画、涂写、喷涂，系数为3；4.其它按照《基准》的规定执行。</w:t>
            </w:r>
          </w:p>
        </w:tc>
        <w:tc>
          <w:tcPr>
            <w:tcW w:w="1577"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罚款数额＝10000×（1＋区域系数＋情节系数＋变量系数）</w:t>
            </w:r>
          </w:p>
        </w:tc>
        <w:tc>
          <w:tcPr>
            <w:tcW w:w="2980" w:type="dxa"/>
            <w:shd w:val="clear" w:color="auto" w:fill="auto"/>
            <w:vAlign w:val="center"/>
          </w:tcPr>
          <w:p>
            <w:pPr>
              <w:spacing w:line="0" w:lineRule="atLeast"/>
              <w:rPr>
                <w:rFonts w:ascii="仿宋_GB2312" w:hAnsi="宋体" w:eastAsia="仿宋_GB2312" w:cs="宋体"/>
                <w:color w:val="auto"/>
                <w:kern w:val="0"/>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706" w:type="dxa"/>
            <w:vMerge w:val="continue"/>
            <w:shd w:val="clear" w:color="auto" w:fill="auto"/>
            <w:vAlign w:val="center"/>
          </w:tcPr>
          <w:p>
            <w:pPr>
              <w:widowControl/>
              <w:spacing w:line="0" w:lineRule="atLeast"/>
              <w:jc w:val="center"/>
              <w:rPr>
                <w:rFonts w:ascii="仿宋_GB2312" w:hAnsi="宋体" w:eastAsia="仿宋_GB2312" w:cs="宋体"/>
                <w:color w:val="auto"/>
                <w:kern w:val="0"/>
                <w:sz w:val="24"/>
                <w:highlight w:val="none"/>
              </w:rPr>
            </w:pPr>
          </w:p>
        </w:tc>
        <w:tc>
          <w:tcPr>
            <w:tcW w:w="1441" w:type="dxa"/>
            <w:vMerge w:val="continue"/>
            <w:shd w:val="clear" w:color="auto" w:fill="auto"/>
            <w:vAlign w:val="center"/>
          </w:tcPr>
          <w:p>
            <w:pPr>
              <w:widowControl/>
              <w:spacing w:line="0" w:lineRule="atLeast"/>
              <w:rPr>
                <w:rFonts w:ascii="仿宋_GB2312" w:eastAsia="仿宋_GB2312"/>
                <w:color w:val="auto"/>
                <w:sz w:val="24"/>
                <w:highlight w:val="none"/>
              </w:rPr>
            </w:pPr>
          </w:p>
        </w:tc>
        <w:tc>
          <w:tcPr>
            <w:tcW w:w="2867" w:type="dxa"/>
            <w:vMerge w:val="continue"/>
            <w:shd w:val="clear" w:color="auto" w:fill="auto"/>
            <w:vAlign w:val="center"/>
          </w:tcPr>
          <w:p>
            <w:pPr>
              <w:widowControl/>
              <w:spacing w:line="0" w:lineRule="atLeast"/>
              <w:rPr>
                <w:rFonts w:ascii="仿宋_GB2312" w:eastAsia="仿宋_GB2312"/>
                <w:color w:val="auto"/>
                <w:sz w:val="24"/>
                <w:highlight w:val="none"/>
              </w:rPr>
            </w:pPr>
          </w:p>
        </w:tc>
        <w:tc>
          <w:tcPr>
            <w:tcW w:w="1108"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100000（情节严重）</w:t>
            </w:r>
          </w:p>
        </w:tc>
        <w:tc>
          <w:tcPr>
            <w:tcW w:w="1014"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 w:val="24"/>
                <w:highlight w:val="none"/>
              </w:rPr>
            </w:pPr>
            <w:r>
              <w:rPr>
                <w:rFonts w:hint="eastAsia" w:ascii="仿宋_GB2312" w:hAnsi="宋体" w:eastAsia="仿宋_GB2312" w:cs="宋体"/>
                <w:color w:val="auto"/>
                <w:kern w:val="0"/>
                <w:szCs w:val="21"/>
                <w:highlight w:val="none"/>
              </w:rPr>
              <w:t>按照《基准》的规定执行</w:t>
            </w:r>
          </w:p>
        </w:tc>
        <w:tc>
          <w:tcPr>
            <w:tcW w:w="1577"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罚款数额＝100000×（1＋区域系数＋情节系数）</w:t>
            </w:r>
          </w:p>
        </w:tc>
        <w:tc>
          <w:tcPr>
            <w:tcW w:w="2980"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组织利用</w:t>
            </w:r>
            <w:r>
              <w:rPr>
                <w:rFonts w:ascii="仿宋_GB2312" w:hAnsi="宋体" w:eastAsia="仿宋_GB2312" w:cs="宋体"/>
                <w:color w:val="auto"/>
                <w:kern w:val="0"/>
                <w:szCs w:val="21"/>
                <w:highlight w:val="none"/>
              </w:rPr>
              <w:t>不满十周岁的未成年</w:t>
            </w:r>
            <w:r>
              <w:rPr>
                <w:rFonts w:hint="eastAsia" w:ascii="仿宋_GB2312" w:hAnsi="宋体" w:eastAsia="仿宋_GB2312" w:cs="宋体"/>
                <w:color w:val="auto"/>
                <w:kern w:val="0"/>
                <w:szCs w:val="21"/>
                <w:highlight w:val="none"/>
              </w:rPr>
              <w:t>人进行宣传的；组织利用三名以上（含三名）</w:t>
            </w:r>
            <w:r>
              <w:rPr>
                <w:rFonts w:ascii="仿宋_GB2312" w:hAnsi="宋体" w:eastAsia="仿宋_GB2312" w:cs="宋体"/>
                <w:color w:val="auto"/>
                <w:kern w:val="0"/>
                <w:szCs w:val="21"/>
                <w:highlight w:val="none"/>
              </w:rPr>
              <w:t>十周岁以上的</w:t>
            </w:r>
            <w:r>
              <w:rPr>
                <w:rFonts w:hint="eastAsia" w:ascii="仿宋_GB2312" w:hAnsi="宋体" w:eastAsia="仿宋_GB2312" w:cs="宋体"/>
                <w:color w:val="auto"/>
                <w:kern w:val="0"/>
                <w:szCs w:val="21"/>
                <w:highlight w:val="none"/>
              </w:rPr>
              <w:t>未成年人进行宣传的；组织利用进行“涉黑”、“涉黄”、“涉假”等内容违法小广告宣传的；组织利用人员跨三个以上（含三个）区级行政区域进行非法宣传的；组织、利用现场查获宣传品数量达到5000张以上，悬挂、张贴达到100张以上，刻画、喷涂、涂写达到50条以上的；组织利用宣传对名胜古迹或者各类公共设施造成严重污损的；或者具有其它严重危害情节的，可视为情节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706" w:type="dxa"/>
            <w:shd w:val="clear" w:color="auto" w:fill="auto"/>
            <w:vAlign w:val="center"/>
          </w:tcPr>
          <w:p>
            <w:pPr>
              <w:widowControl/>
              <w:spacing w:line="0" w:lineRule="atLeast"/>
              <w:rPr>
                <w:rFonts w:hint="eastAsia" w:ascii="仿宋_GB2312" w:hAnsi="宋体" w:eastAsia="仿宋_GB2312" w:cs="宋体"/>
                <w:color w:val="auto"/>
                <w:kern w:val="0"/>
                <w:szCs w:val="21"/>
                <w:highlight w:val="none"/>
                <w:lang w:eastAsia="zh-CN"/>
              </w:rPr>
            </w:pPr>
            <w:r>
              <w:rPr>
                <w:rFonts w:hint="eastAsia" w:ascii="仿宋_GB2312" w:hAnsi="宋体" w:eastAsia="仿宋_GB2312" w:cs="宋体"/>
                <w:color w:val="auto"/>
                <w:kern w:val="0"/>
                <w:szCs w:val="21"/>
                <w:highlight w:val="none"/>
              </w:rPr>
              <w:t>2</w:t>
            </w:r>
            <w:r>
              <w:rPr>
                <w:rFonts w:hint="eastAsia" w:ascii="仿宋_GB2312" w:hAnsi="宋体" w:eastAsia="仿宋_GB2312" w:cs="宋体"/>
                <w:color w:val="auto"/>
                <w:kern w:val="0"/>
                <w:szCs w:val="21"/>
                <w:highlight w:val="none"/>
                <w:lang w:val="en-US" w:eastAsia="zh-CN"/>
              </w:rPr>
              <w:t>2</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未按规划要求设置夜景照明设施</w:t>
            </w:r>
          </w:p>
        </w:tc>
        <w:tc>
          <w:tcPr>
            <w:tcW w:w="2867"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w:t>
            </w:r>
            <w:r>
              <w:rPr>
                <w:rFonts w:hint="eastAsia" w:ascii="仿宋_GB2312" w:hAnsi="宋体" w:eastAsia="仿宋_GB2312" w:cs="宋体"/>
                <w:color w:val="auto"/>
                <w:kern w:val="0"/>
                <w:szCs w:val="21"/>
                <w:highlight w:val="cyan"/>
              </w:rPr>
              <w:t>第四十</w:t>
            </w:r>
            <w:r>
              <w:rPr>
                <w:rFonts w:hint="eastAsia" w:ascii="仿宋_GB2312" w:hAnsi="宋体" w:eastAsia="仿宋_GB2312" w:cs="宋体"/>
                <w:color w:val="auto"/>
                <w:kern w:val="0"/>
                <w:szCs w:val="21"/>
                <w:highlight w:val="cyan"/>
                <w:lang w:eastAsia="zh-CN"/>
              </w:rPr>
              <w:t>三</w:t>
            </w:r>
            <w:r>
              <w:rPr>
                <w:rFonts w:hint="eastAsia" w:ascii="仿宋_GB2312" w:hAnsi="宋体" w:eastAsia="仿宋_GB2312" w:cs="宋体"/>
                <w:color w:val="auto"/>
                <w:kern w:val="0"/>
                <w:szCs w:val="21"/>
                <w:highlight w:val="cyan"/>
              </w:rPr>
              <w:t>条</w:t>
            </w:r>
            <w:r>
              <w:rPr>
                <w:rFonts w:hint="eastAsia" w:ascii="仿宋_GB2312" w:hAnsi="宋体" w:eastAsia="仿宋_GB2312" w:cs="宋体"/>
                <w:color w:val="auto"/>
                <w:kern w:val="0"/>
                <w:szCs w:val="21"/>
                <w:highlight w:val="none"/>
              </w:rPr>
              <w:t>第一款；</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w:t>
            </w:r>
            <w:r>
              <w:rPr>
                <w:rFonts w:hint="eastAsia" w:ascii="仿宋_GB2312" w:hAnsi="宋体" w:eastAsia="仿宋_GB2312" w:cs="宋体"/>
                <w:color w:val="auto"/>
                <w:kern w:val="0"/>
                <w:szCs w:val="21"/>
                <w:highlight w:val="cyan"/>
              </w:rPr>
              <w:t>第四十</w:t>
            </w:r>
            <w:r>
              <w:rPr>
                <w:rFonts w:hint="eastAsia" w:ascii="仿宋_GB2312" w:hAnsi="宋体" w:eastAsia="仿宋_GB2312" w:cs="宋体"/>
                <w:color w:val="auto"/>
                <w:kern w:val="0"/>
                <w:szCs w:val="21"/>
                <w:highlight w:val="cyan"/>
                <w:lang w:eastAsia="zh-CN"/>
              </w:rPr>
              <w:t>三</w:t>
            </w:r>
            <w:r>
              <w:rPr>
                <w:rFonts w:hint="eastAsia" w:ascii="仿宋_GB2312" w:hAnsi="宋体" w:eastAsia="仿宋_GB2312" w:cs="宋体"/>
                <w:color w:val="auto"/>
                <w:kern w:val="0"/>
                <w:szCs w:val="21"/>
                <w:highlight w:val="cyan"/>
              </w:rPr>
              <w:t>条</w:t>
            </w:r>
            <w:r>
              <w:rPr>
                <w:rFonts w:hint="eastAsia" w:ascii="仿宋_GB2312" w:hAnsi="宋体" w:eastAsia="仿宋_GB2312" w:cs="宋体"/>
                <w:color w:val="auto"/>
                <w:kern w:val="0"/>
                <w:szCs w:val="21"/>
                <w:highlight w:val="none"/>
              </w:rPr>
              <w:t>第四款 责令限期改正，逾期不改正的，处500元以上5000元以下罚款。</w:t>
            </w:r>
          </w:p>
        </w:tc>
        <w:tc>
          <w:tcPr>
            <w:tcW w:w="1108"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577"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w:t>
            </w:r>
          </w:p>
        </w:tc>
        <w:tc>
          <w:tcPr>
            <w:tcW w:w="2980"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eastAsia="仿宋_GB2312"/>
                <w:color w:val="auto"/>
                <w:highlight w:val="none"/>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706" w:type="dxa"/>
            <w:shd w:val="clear" w:color="auto" w:fill="auto"/>
            <w:vAlign w:val="center"/>
          </w:tcPr>
          <w:p>
            <w:pPr>
              <w:widowControl/>
              <w:spacing w:line="240" w:lineRule="exact"/>
              <w:rPr>
                <w:rFonts w:hint="eastAsia" w:ascii="仿宋_GB2312" w:hAnsi="宋体" w:eastAsia="仿宋_GB2312" w:cs="宋体"/>
                <w:color w:val="auto"/>
                <w:kern w:val="0"/>
                <w:szCs w:val="21"/>
                <w:highlight w:val="none"/>
                <w:lang w:eastAsia="zh-CN"/>
              </w:rPr>
            </w:pPr>
            <w:r>
              <w:rPr>
                <w:rFonts w:hint="eastAsia" w:ascii="仿宋_GB2312" w:hAnsi="宋体" w:eastAsia="仿宋_GB2312" w:cs="宋体"/>
                <w:color w:val="auto"/>
                <w:kern w:val="0"/>
                <w:szCs w:val="21"/>
                <w:highlight w:val="none"/>
              </w:rPr>
              <w:t>2</w:t>
            </w:r>
            <w:r>
              <w:rPr>
                <w:rFonts w:hint="eastAsia" w:ascii="仿宋_GB2312" w:hAnsi="宋体" w:eastAsia="仿宋_GB2312" w:cs="宋体"/>
                <w:color w:val="auto"/>
                <w:kern w:val="0"/>
                <w:szCs w:val="21"/>
                <w:highlight w:val="none"/>
                <w:lang w:val="en-US" w:eastAsia="zh-CN"/>
              </w:rPr>
              <w:t>3</w:t>
            </w:r>
          </w:p>
        </w:tc>
        <w:tc>
          <w:tcPr>
            <w:tcW w:w="144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未经审核实施夜景照明方案</w:t>
            </w:r>
          </w:p>
        </w:tc>
        <w:tc>
          <w:tcPr>
            <w:tcW w:w="2867"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w:t>
            </w:r>
            <w:r>
              <w:rPr>
                <w:rFonts w:hint="eastAsia" w:ascii="仿宋_GB2312" w:hAnsi="宋体" w:eastAsia="仿宋_GB2312" w:cs="宋体"/>
                <w:color w:val="auto"/>
                <w:kern w:val="0"/>
                <w:szCs w:val="21"/>
                <w:highlight w:val="cyan"/>
              </w:rPr>
              <w:t>第四十</w:t>
            </w:r>
            <w:r>
              <w:rPr>
                <w:rFonts w:hint="eastAsia" w:ascii="仿宋_GB2312" w:hAnsi="宋体" w:eastAsia="仿宋_GB2312" w:cs="宋体"/>
                <w:color w:val="auto"/>
                <w:kern w:val="0"/>
                <w:szCs w:val="21"/>
                <w:highlight w:val="cyan"/>
                <w:lang w:eastAsia="zh-CN"/>
              </w:rPr>
              <w:t>三</w:t>
            </w:r>
            <w:r>
              <w:rPr>
                <w:rFonts w:hint="eastAsia" w:ascii="仿宋_GB2312" w:hAnsi="宋体" w:eastAsia="仿宋_GB2312" w:cs="宋体"/>
                <w:color w:val="auto"/>
                <w:kern w:val="0"/>
                <w:szCs w:val="21"/>
                <w:highlight w:val="cyan"/>
              </w:rPr>
              <w:t>条</w:t>
            </w:r>
            <w:r>
              <w:rPr>
                <w:rFonts w:hint="eastAsia" w:ascii="仿宋_GB2312" w:hAnsi="宋体" w:eastAsia="仿宋_GB2312" w:cs="宋体"/>
                <w:color w:val="auto"/>
                <w:kern w:val="0"/>
                <w:szCs w:val="21"/>
                <w:highlight w:val="none"/>
              </w:rPr>
              <w:t>第二款；</w:t>
            </w:r>
          </w:p>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w:t>
            </w:r>
            <w:r>
              <w:rPr>
                <w:rFonts w:hint="eastAsia" w:ascii="仿宋_GB2312" w:hAnsi="宋体" w:eastAsia="仿宋_GB2312" w:cs="宋体"/>
                <w:color w:val="auto"/>
                <w:kern w:val="0"/>
                <w:szCs w:val="21"/>
                <w:highlight w:val="cyan"/>
              </w:rPr>
              <w:t>第四十</w:t>
            </w:r>
            <w:r>
              <w:rPr>
                <w:rFonts w:hint="eastAsia" w:ascii="仿宋_GB2312" w:hAnsi="宋体" w:eastAsia="仿宋_GB2312" w:cs="宋体"/>
                <w:color w:val="auto"/>
                <w:kern w:val="0"/>
                <w:szCs w:val="21"/>
                <w:highlight w:val="cyan"/>
                <w:lang w:eastAsia="zh-CN"/>
              </w:rPr>
              <w:t>三</w:t>
            </w:r>
            <w:r>
              <w:rPr>
                <w:rFonts w:hint="eastAsia" w:ascii="仿宋_GB2312" w:hAnsi="宋体" w:eastAsia="仿宋_GB2312" w:cs="宋体"/>
                <w:color w:val="auto"/>
                <w:kern w:val="0"/>
                <w:szCs w:val="21"/>
                <w:highlight w:val="cyan"/>
              </w:rPr>
              <w:t>条</w:t>
            </w:r>
            <w:r>
              <w:rPr>
                <w:rFonts w:hint="eastAsia" w:ascii="仿宋_GB2312" w:hAnsi="宋体" w:eastAsia="仿宋_GB2312" w:cs="宋体"/>
                <w:color w:val="auto"/>
                <w:kern w:val="0"/>
                <w:szCs w:val="21"/>
                <w:highlight w:val="none"/>
              </w:rPr>
              <w:t>第四款 责令限期改正，逾期不改正的，处500元以上5000元以下罚款。</w:t>
            </w:r>
          </w:p>
        </w:tc>
        <w:tc>
          <w:tcPr>
            <w:tcW w:w="1108"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577"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w:t>
            </w:r>
          </w:p>
        </w:tc>
        <w:tc>
          <w:tcPr>
            <w:tcW w:w="2980"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706" w:type="dxa"/>
            <w:shd w:val="clear" w:color="auto" w:fill="auto"/>
            <w:vAlign w:val="center"/>
          </w:tcPr>
          <w:p>
            <w:pPr>
              <w:widowControl/>
              <w:spacing w:line="240" w:lineRule="exact"/>
              <w:rPr>
                <w:rFonts w:hint="eastAsia" w:ascii="仿宋_GB2312" w:hAnsi="宋体" w:eastAsia="仿宋_GB2312" w:cs="宋体"/>
                <w:color w:val="auto"/>
                <w:kern w:val="0"/>
                <w:szCs w:val="21"/>
                <w:highlight w:val="none"/>
                <w:lang w:eastAsia="zh-CN"/>
              </w:rPr>
            </w:pPr>
            <w:r>
              <w:rPr>
                <w:rFonts w:hint="eastAsia" w:ascii="仿宋_GB2312" w:hAnsi="宋体" w:eastAsia="仿宋_GB2312" w:cs="宋体"/>
                <w:color w:val="auto"/>
                <w:kern w:val="0"/>
                <w:szCs w:val="21"/>
                <w:highlight w:val="none"/>
              </w:rPr>
              <w:t>2</w:t>
            </w:r>
            <w:r>
              <w:rPr>
                <w:rFonts w:hint="eastAsia" w:ascii="仿宋_GB2312" w:hAnsi="宋体" w:eastAsia="仿宋_GB2312" w:cs="宋体"/>
                <w:color w:val="auto"/>
                <w:kern w:val="0"/>
                <w:szCs w:val="21"/>
                <w:highlight w:val="none"/>
                <w:lang w:val="en-US" w:eastAsia="zh-CN"/>
              </w:rPr>
              <w:t>4</w:t>
            </w:r>
          </w:p>
        </w:tc>
        <w:tc>
          <w:tcPr>
            <w:tcW w:w="144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未按照许可要求设置夜景照明设施</w:t>
            </w:r>
          </w:p>
        </w:tc>
        <w:tc>
          <w:tcPr>
            <w:tcW w:w="2867" w:type="dxa"/>
            <w:shd w:val="clear" w:color="auto" w:fill="auto"/>
            <w:vAlign w:val="center"/>
          </w:tcPr>
          <w:p>
            <w:pPr>
              <w:widowControl/>
              <w:spacing w:line="240" w:lineRule="exact"/>
              <w:rPr>
                <w:rFonts w:ascii="仿宋_GB2312" w:hAnsi="宋体" w:eastAsia="仿宋_GB2312" w:cs="宋体"/>
                <w:b/>
                <w:color w:val="auto"/>
                <w:kern w:val="0"/>
                <w:szCs w:val="21"/>
                <w:highlight w:val="none"/>
              </w:rPr>
            </w:pPr>
            <w:r>
              <w:rPr>
                <w:rFonts w:hint="eastAsia" w:ascii="仿宋_GB2312" w:hAnsi="宋体" w:eastAsia="仿宋_GB2312" w:cs="宋体"/>
                <w:color w:val="auto"/>
                <w:kern w:val="0"/>
                <w:szCs w:val="21"/>
                <w:highlight w:val="none"/>
              </w:rPr>
              <w:t>违反条款：</w:t>
            </w:r>
            <w:r>
              <w:rPr>
                <w:rFonts w:hint="eastAsia" w:ascii="仿宋_GB2312" w:hAnsi="宋体" w:eastAsia="仿宋_GB2312" w:cs="宋体"/>
                <w:color w:val="auto"/>
                <w:kern w:val="0"/>
                <w:szCs w:val="21"/>
                <w:highlight w:val="cyan"/>
              </w:rPr>
              <w:t>第四十</w:t>
            </w:r>
            <w:r>
              <w:rPr>
                <w:rFonts w:hint="eastAsia" w:ascii="仿宋_GB2312" w:hAnsi="宋体" w:eastAsia="仿宋_GB2312" w:cs="宋体"/>
                <w:color w:val="auto"/>
                <w:kern w:val="0"/>
                <w:szCs w:val="21"/>
                <w:highlight w:val="cyan"/>
                <w:lang w:eastAsia="zh-CN"/>
              </w:rPr>
              <w:t>三</w:t>
            </w:r>
            <w:r>
              <w:rPr>
                <w:rFonts w:hint="eastAsia" w:ascii="仿宋_GB2312" w:hAnsi="宋体" w:eastAsia="仿宋_GB2312" w:cs="宋体"/>
                <w:color w:val="auto"/>
                <w:kern w:val="0"/>
                <w:szCs w:val="21"/>
                <w:highlight w:val="cyan"/>
              </w:rPr>
              <w:t>条</w:t>
            </w:r>
            <w:r>
              <w:rPr>
                <w:rFonts w:hint="eastAsia" w:ascii="仿宋_GB2312" w:hAnsi="宋体" w:eastAsia="仿宋_GB2312" w:cs="宋体"/>
                <w:color w:val="auto"/>
                <w:kern w:val="0"/>
                <w:szCs w:val="21"/>
                <w:highlight w:val="none"/>
              </w:rPr>
              <w:t>第四款；处罚条款：</w:t>
            </w:r>
            <w:r>
              <w:rPr>
                <w:rFonts w:hint="eastAsia" w:ascii="仿宋_GB2312" w:hAnsi="宋体" w:eastAsia="仿宋_GB2312" w:cs="宋体"/>
                <w:color w:val="auto"/>
                <w:kern w:val="0"/>
                <w:szCs w:val="21"/>
                <w:highlight w:val="cyan"/>
              </w:rPr>
              <w:t>第四十</w:t>
            </w:r>
            <w:r>
              <w:rPr>
                <w:rFonts w:hint="eastAsia" w:ascii="仿宋_GB2312" w:hAnsi="宋体" w:eastAsia="仿宋_GB2312" w:cs="宋体"/>
                <w:color w:val="auto"/>
                <w:kern w:val="0"/>
                <w:szCs w:val="21"/>
                <w:highlight w:val="cyan"/>
                <w:lang w:eastAsia="zh-CN"/>
              </w:rPr>
              <w:t>三</w:t>
            </w:r>
            <w:r>
              <w:rPr>
                <w:rFonts w:hint="eastAsia" w:ascii="仿宋_GB2312" w:hAnsi="宋体" w:eastAsia="仿宋_GB2312" w:cs="宋体"/>
                <w:color w:val="auto"/>
                <w:kern w:val="0"/>
                <w:szCs w:val="21"/>
                <w:highlight w:val="cyan"/>
              </w:rPr>
              <w:t>条</w:t>
            </w:r>
            <w:r>
              <w:rPr>
                <w:rFonts w:hint="eastAsia" w:ascii="仿宋_GB2312" w:hAnsi="宋体" w:eastAsia="仿宋_GB2312" w:cs="宋体"/>
                <w:color w:val="auto"/>
                <w:kern w:val="0"/>
                <w:szCs w:val="21"/>
                <w:highlight w:val="none"/>
              </w:rPr>
              <w:t>第四款 责令限期改正，逾期不改正的，处500元以上5000元以下罚款。</w:t>
            </w:r>
          </w:p>
        </w:tc>
        <w:tc>
          <w:tcPr>
            <w:tcW w:w="1108"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577"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w:t>
            </w:r>
          </w:p>
        </w:tc>
        <w:tc>
          <w:tcPr>
            <w:tcW w:w="2980"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706" w:type="dxa"/>
            <w:shd w:val="clear" w:color="auto" w:fill="auto"/>
            <w:vAlign w:val="center"/>
          </w:tcPr>
          <w:p>
            <w:pPr>
              <w:widowControl/>
              <w:spacing w:line="240" w:lineRule="exact"/>
              <w:rPr>
                <w:rFonts w:hint="eastAsia" w:ascii="仿宋_GB2312" w:hAnsi="宋体" w:eastAsia="仿宋_GB2312" w:cs="宋体"/>
                <w:color w:val="auto"/>
                <w:kern w:val="0"/>
                <w:szCs w:val="21"/>
                <w:highlight w:val="none"/>
                <w:lang w:eastAsia="zh-CN"/>
              </w:rPr>
            </w:pPr>
            <w:r>
              <w:rPr>
                <w:rFonts w:ascii="仿宋_GB2312" w:hAnsi="宋体" w:eastAsia="仿宋_GB2312" w:cs="宋体"/>
                <w:color w:val="auto"/>
                <w:kern w:val="0"/>
                <w:szCs w:val="21"/>
                <w:highlight w:val="none"/>
              </w:rPr>
              <w:t>2</w:t>
            </w:r>
            <w:r>
              <w:rPr>
                <w:rFonts w:hint="eastAsia" w:ascii="仿宋_GB2312" w:hAnsi="宋体" w:eastAsia="仿宋_GB2312" w:cs="宋体"/>
                <w:color w:val="auto"/>
                <w:kern w:val="0"/>
                <w:szCs w:val="21"/>
                <w:highlight w:val="none"/>
                <w:lang w:val="en-US" w:eastAsia="zh-CN"/>
              </w:rPr>
              <w:t>5</w:t>
            </w:r>
          </w:p>
        </w:tc>
        <w:tc>
          <w:tcPr>
            <w:tcW w:w="144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未按规定管护照明设施</w:t>
            </w:r>
          </w:p>
        </w:tc>
        <w:tc>
          <w:tcPr>
            <w:tcW w:w="2867"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w:t>
            </w:r>
            <w:r>
              <w:rPr>
                <w:rFonts w:hint="eastAsia" w:ascii="仿宋_GB2312" w:hAnsi="宋体" w:eastAsia="仿宋_GB2312" w:cs="宋体"/>
                <w:color w:val="auto"/>
                <w:kern w:val="0"/>
                <w:szCs w:val="21"/>
                <w:highlight w:val="cyan"/>
              </w:rPr>
              <w:t>第四十</w:t>
            </w:r>
            <w:r>
              <w:rPr>
                <w:rFonts w:hint="eastAsia" w:ascii="仿宋_GB2312" w:hAnsi="宋体" w:eastAsia="仿宋_GB2312" w:cs="宋体"/>
                <w:color w:val="auto"/>
                <w:kern w:val="0"/>
                <w:szCs w:val="21"/>
                <w:highlight w:val="cyan"/>
                <w:lang w:eastAsia="zh-CN"/>
              </w:rPr>
              <w:t>四</w:t>
            </w:r>
            <w:r>
              <w:rPr>
                <w:rFonts w:hint="eastAsia" w:ascii="仿宋_GB2312" w:hAnsi="宋体" w:eastAsia="仿宋_GB2312" w:cs="宋体"/>
                <w:color w:val="auto"/>
                <w:kern w:val="0"/>
                <w:szCs w:val="21"/>
                <w:highlight w:val="cyan"/>
              </w:rPr>
              <w:t>条</w:t>
            </w:r>
            <w:r>
              <w:rPr>
                <w:rFonts w:hint="eastAsia" w:ascii="仿宋_GB2312" w:hAnsi="宋体" w:eastAsia="仿宋_GB2312" w:cs="宋体"/>
                <w:color w:val="auto"/>
                <w:kern w:val="0"/>
                <w:szCs w:val="21"/>
                <w:highlight w:val="none"/>
              </w:rPr>
              <w:t>第二款 责令限期改正；逾期不改正的，可处500元以上1000元以下罚款。</w:t>
            </w:r>
          </w:p>
        </w:tc>
        <w:tc>
          <w:tcPr>
            <w:tcW w:w="1108"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577"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w:t>
            </w:r>
          </w:p>
        </w:tc>
        <w:tc>
          <w:tcPr>
            <w:tcW w:w="2980"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06" w:type="dxa"/>
            <w:shd w:val="clear" w:color="auto" w:fill="auto"/>
            <w:vAlign w:val="center"/>
          </w:tcPr>
          <w:p>
            <w:pPr>
              <w:widowControl/>
              <w:spacing w:line="240" w:lineRule="exact"/>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26</w:t>
            </w:r>
          </w:p>
        </w:tc>
        <w:tc>
          <w:tcPr>
            <w:tcW w:w="144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未按规定开闭照明设施</w:t>
            </w:r>
          </w:p>
        </w:tc>
        <w:tc>
          <w:tcPr>
            <w:tcW w:w="2867"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w:t>
            </w:r>
            <w:r>
              <w:rPr>
                <w:rFonts w:hint="eastAsia" w:ascii="仿宋_GB2312" w:hAnsi="宋体" w:eastAsia="仿宋_GB2312" w:cs="宋体"/>
                <w:color w:val="auto"/>
                <w:kern w:val="0"/>
                <w:szCs w:val="21"/>
                <w:highlight w:val="cyan"/>
              </w:rPr>
              <w:t>第四十</w:t>
            </w:r>
            <w:r>
              <w:rPr>
                <w:rFonts w:hint="eastAsia" w:ascii="仿宋_GB2312" w:hAnsi="宋体" w:eastAsia="仿宋_GB2312" w:cs="宋体"/>
                <w:color w:val="auto"/>
                <w:kern w:val="0"/>
                <w:szCs w:val="21"/>
                <w:highlight w:val="cyan"/>
                <w:lang w:eastAsia="zh-CN"/>
              </w:rPr>
              <w:t>四</w:t>
            </w:r>
            <w:r>
              <w:rPr>
                <w:rFonts w:hint="eastAsia" w:ascii="仿宋_GB2312" w:hAnsi="宋体" w:eastAsia="仿宋_GB2312" w:cs="宋体"/>
                <w:color w:val="auto"/>
                <w:kern w:val="0"/>
                <w:szCs w:val="21"/>
                <w:highlight w:val="cyan"/>
              </w:rPr>
              <w:t>条</w:t>
            </w:r>
            <w:r>
              <w:rPr>
                <w:rFonts w:hint="eastAsia" w:ascii="仿宋_GB2312" w:hAnsi="宋体" w:eastAsia="仿宋_GB2312" w:cs="宋体"/>
                <w:color w:val="auto"/>
                <w:kern w:val="0"/>
                <w:szCs w:val="21"/>
                <w:highlight w:val="none"/>
              </w:rPr>
              <w:t>第二款 责令限期改正；逾期不改正的，可处500元以上1000元以下罚款。</w:t>
            </w:r>
          </w:p>
        </w:tc>
        <w:tc>
          <w:tcPr>
            <w:tcW w:w="1108"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577"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w:t>
            </w:r>
          </w:p>
        </w:tc>
        <w:tc>
          <w:tcPr>
            <w:tcW w:w="2980" w:type="dxa"/>
            <w:shd w:val="clear" w:color="auto" w:fill="auto"/>
            <w:vAlign w:val="center"/>
          </w:tcPr>
          <w:p>
            <w:pPr>
              <w:widowControl/>
              <w:spacing w:line="240" w:lineRule="exact"/>
              <w:rPr>
                <w:rFonts w:ascii="仿宋_GB2312" w:hAnsi="宋体" w:eastAsia="仿宋_GB2312" w:cs="宋体"/>
                <w:color w:val="auto"/>
                <w:kern w:val="0"/>
                <w:sz w:val="24"/>
                <w:highlight w:val="none"/>
              </w:rPr>
            </w:pPr>
            <w:r>
              <w:rPr>
                <w:rFonts w:hint="eastAsia" w:ascii="仿宋_GB2312" w:eastAsia="仿宋_GB2312"/>
                <w:color w:val="auto"/>
                <w:highlight w:val="none"/>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06" w:type="dxa"/>
            <w:shd w:val="clear" w:color="auto" w:fill="auto"/>
            <w:vAlign w:val="center"/>
          </w:tcPr>
          <w:p>
            <w:pPr>
              <w:widowControl/>
              <w:spacing w:line="240" w:lineRule="exact"/>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27</w:t>
            </w:r>
          </w:p>
        </w:tc>
        <w:tc>
          <w:tcPr>
            <w:tcW w:w="144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未按规定清扫保洁</w:t>
            </w:r>
          </w:p>
        </w:tc>
        <w:tc>
          <w:tcPr>
            <w:tcW w:w="2867"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w:t>
            </w:r>
            <w:r>
              <w:rPr>
                <w:rFonts w:hint="eastAsia" w:ascii="仿宋_GB2312" w:hAnsi="宋体" w:eastAsia="仿宋_GB2312" w:cs="宋体"/>
                <w:color w:val="auto"/>
                <w:kern w:val="0"/>
                <w:szCs w:val="21"/>
                <w:highlight w:val="cyan"/>
              </w:rPr>
              <w:t>第四十</w:t>
            </w:r>
            <w:r>
              <w:rPr>
                <w:rFonts w:hint="eastAsia" w:ascii="仿宋_GB2312" w:hAnsi="宋体" w:eastAsia="仿宋_GB2312" w:cs="宋体"/>
                <w:color w:val="auto"/>
                <w:kern w:val="0"/>
                <w:szCs w:val="21"/>
                <w:highlight w:val="cyan"/>
                <w:lang w:eastAsia="zh-CN"/>
              </w:rPr>
              <w:t>五</w:t>
            </w:r>
            <w:r>
              <w:rPr>
                <w:rFonts w:hint="eastAsia" w:ascii="仿宋_GB2312" w:hAnsi="宋体" w:eastAsia="仿宋_GB2312" w:cs="宋体"/>
                <w:color w:val="auto"/>
                <w:kern w:val="0"/>
                <w:szCs w:val="21"/>
                <w:highlight w:val="cyan"/>
              </w:rPr>
              <w:t>条</w:t>
            </w:r>
            <w:r>
              <w:rPr>
                <w:rFonts w:hint="eastAsia" w:ascii="仿宋_GB2312" w:hAnsi="宋体" w:eastAsia="仿宋_GB2312" w:cs="宋体"/>
                <w:color w:val="auto"/>
                <w:kern w:val="0"/>
                <w:szCs w:val="21"/>
                <w:highlight w:val="none"/>
              </w:rPr>
              <w:t xml:space="preserve"> 责令改正，并可处100元以上1000元以下罚款。</w:t>
            </w:r>
          </w:p>
        </w:tc>
        <w:tc>
          <w:tcPr>
            <w:tcW w:w="1108"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w:t>
            </w:r>
          </w:p>
        </w:tc>
        <w:tc>
          <w:tcPr>
            <w:tcW w:w="1014"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577"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罚款数额＝100×（1＋区域系数＋情节系数）</w:t>
            </w:r>
          </w:p>
        </w:tc>
        <w:tc>
          <w:tcPr>
            <w:tcW w:w="2980" w:type="dxa"/>
            <w:shd w:val="clear" w:color="auto" w:fill="auto"/>
            <w:vAlign w:val="center"/>
          </w:tcPr>
          <w:p>
            <w:pPr>
              <w:widowControl/>
              <w:spacing w:line="240" w:lineRule="exac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706" w:type="dxa"/>
            <w:shd w:val="clear" w:color="auto" w:fill="auto"/>
            <w:vAlign w:val="center"/>
          </w:tcPr>
          <w:p>
            <w:pPr>
              <w:widowControl/>
              <w:spacing w:line="240" w:lineRule="exact"/>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28</w:t>
            </w:r>
          </w:p>
        </w:tc>
        <w:tc>
          <w:tcPr>
            <w:tcW w:w="1441" w:type="dxa"/>
            <w:tcBorders>
              <w:bottom w:val="single" w:color="auto" w:sz="4" w:space="0"/>
            </w:tcBorders>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建设工程未按规定设置围挡、临时厕所和垃圾收集设施</w:t>
            </w:r>
          </w:p>
        </w:tc>
        <w:tc>
          <w:tcPr>
            <w:tcW w:w="2867" w:type="dxa"/>
            <w:vMerge w:val="restart"/>
            <w:shd w:val="clear" w:color="auto" w:fill="auto"/>
            <w:vAlign w:val="center"/>
          </w:tcPr>
          <w:p>
            <w:pPr>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w:t>
            </w:r>
            <w:r>
              <w:rPr>
                <w:rFonts w:hint="eastAsia" w:ascii="仿宋_GB2312" w:hAnsi="宋体" w:eastAsia="仿宋_GB2312" w:cs="宋体"/>
                <w:color w:val="auto"/>
                <w:kern w:val="0"/>
                <w:szCs w:val="21"/>
                <w:highlight w:val="cyan"/>
              </w:rPr>
              <w:t>第四十</w:t>
            </w:r>
            <w:r>
              <w:rPr>
                <w:rFonts w:hint="eastAsia" w:ascii="仿宋_GB2312" w:hAnsi="宋体" w:eastAsia="仿宋_GB2312" w:cs="宋体"/>
                <w:color w:val="auto"/>
                <w:kern w:val="0"/>
                <w:szCs w:val="21"/>
                <w:highlight w:val="cyan"/>
                <w:lang w:eastAsia="zh-CN"/>
              </w:rPr>
              <w:t>六</w:t>
            </w:r>
            <w:r>
              <w:rPr>
                <w:rFonts w:hint="eastAsia" w:ascii="仿宋_GB2312" w:hAnsi="宋体" w:eastAsia="仿宋_GB2312" w:cs="宋体"/>
                <w:color w:val="auto"/>
                <w:kern w:val="0"/>
                <w:szCs w:val="21"/>
                <w:highlight w:val="cyan"/>
              </w:rPr>
              <w:t xml:space="preserve">条 </w:t>
            </w:r>
            <w:r>
              <w:rPr>
                <w:rFonts w:hint="eastAsia" w:ascii="仿宋_GB2312" w:hAnsi="宋体" w:eastAsia="仿宋_GB2312" w:cs="宋体"/>
                <w:color w:val="auto"/>
                <w:kern w:val="0"/>
                <w:szCs w:val="21"/>
                <w:highlight w:val="none"/>
              </w:rPr>
              <w:t>责令限期改正，并处2000元以上2万元以下罚款。</w:t>
            </w:r>
          </w:p>
        </w:tc>
        <w:tc>
          <w:tcPr>
            <w:tcW w:w="1108" w:type="dxa"/>
            <w:vMerge w:val="restart"/>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p>
            <w:pPr>
              <w:spacing w:line="240" w:lineRule="exact"/>
              <w:jc w:val="center"/>
              <w:rPr>
                <w:rFonts w:ascii="仿宋_GB2312" w:hAnsi="宋体" w:eastAsia="仿宋_GB2312" w:cs="宋体"/>
                <w:color w:val="auto"/>
                <w:kern w:val="0"/>
                <w:szCs w:val="21"/>
                <w:highlight w:val="none"/>
              </w:rPr>
            </w:pPr>
          </w:p>
        </w:tc>
        <w:tc>
          <w:tcPr>
            <w:tcW w:w="1014" w:type="dxa"/>
            <w:vMerge w:val="restart"/>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577"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w:t>
            </w:r>
          </w:p>
        </w:tc>
        <w:tc>
          <w:tcPr>
            <w:tcW w:w="2980"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对未设置围挡的行为，优先适用《大气污染防治法》等相关案由和裁量，以此案由为补充。对“未对围挡进行维护”等行为，参照适用《北京市大气污染防治条例》《北京市施工现场管理办法》相关案由和裁量。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706" w:type="dxa"/>
            <w:shd w:val="clear" w:color="auto" w:fill="auto"/>
            <w:vAlign w:val="center"/>
          </w:tcPr>
          <w:p>
            <w:pPr>
              <w:widowControl/>
              <w:spacing w:line="240" w:lineRule="exact"/>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29</w:t>
            </w:r>
          </w:p>
        </w:tc>
        <w:tc>
          <w:tcPr>
            <w:tcW w:w="144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建设工程未按规定采取防尘措施</w:t>
            </w:r>
          </w:p>
        </w:tc>
        <w:tc>
          <w:tcPr>
            <w:tcW w:w="2867" w:type="dxa"/>
            <w:vMerge w:val="continue"/>
            <w:shd w:val="clear" w:color="auto" w:fill="auto"/>
            <w:vAlign w:val="center"/>
          </w:tcPr>
          <w:p>
            <w:pPr>
              <w:spacing w:line="240" w:lineRule="exact"/>
              <w:rPr>
                <w:rFonts w:ascii="仿宋_GB2312" w:hAnsi="宋体" w:eastAsia="仿宋_GB2312" w:cs="宋体"/>
                <w:color w:val="auto"/>
                <w:kern w:val="0"/>
                <w:szCs w:val="21"/>
                <w:highlight w:val="none"/>
              </w:rPr>
            </w:pPr>
          </w:p>
        </w:tc>
        <w:tc>
          <w:tcPr>
            <w:tcW w:w="1108" w:type="dxa"/>
            <w:vMerge w:val="continue"/>
            <w:shd w:val="clear" w:color="auto" w:fill="auto"/>
            <w:vAlign w:val="center"/>
          </w:tcPr>
          <w:p>
            <w:pPr>
              <w:spacing w:line="240" w:lineRule="exact"/>
              <w:jc w:val="center"/>
              <w:rPr>
                <w:rFonts w:ascii="仿宋_GB2312" w:hAnsi="宋体" w:eastAsia="仿宋_GB2312" w:cs="宋体"/>
                <w:color w:val="auto"/>
                <w:kern w:val="0"/>
                <w:szCs w:val="21"/>
                <w:highlight w:val="none"/>
              </w:rPr>
            </w:pPr>
          </w:p>
        </w:tc>
        <w:tc>
          <w:tcPr>
            <w:tcW w:w="1014" w:type="dxa"/>
            <w:vMerge w:val="continue"/>
            <w:shd w:val="clear" w:color="auto" w:fill="auto"/>
            <w:vAlign w:val="center"/>
          </w:tcPr>
          <w:p>
            <w:pPr>
              <w:spacing w:line="240" w:lineRule="exac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240" w:lineRule="exact"/>
              <w:rPr>
                <w:rFonts w:ascii="仿宋_GB2312" w:eastAsia="仿宋_GB2312"/>
                <w:color w:val="auto"/>
                <w:highlight w:val="none"/>
              </w:rPr>
            </w:pPr>
            <w:r>
              <w:rPr>
                <w:rFonts w:hint="eastAsia" w:ascii="仿宋_GB2312" w:eastAsia="仿宋_GB2312"/>
                <w:color w:val="auto"/>
                <w:highlight w:val="none"/>
              </w:rPr>
              <w:t>1.面积10</w:t>
            </w:r>
            <w:r>
              <w:rPr>
                <w:rFonts w:hint="eastAsia" w:ascii="Batang" w:hAnsi="Batang" w:eastAsia="Batang" w:cs="Batang"/>
                <w:color w:val="auto"/>
                <w:highlight w:val="none"/>
              </w:rPr>
              <w:t>㎡</w:t>
            </w:r>
            <w:r>
              <w:rPr>
                <w:rFonts w:hint="eastAsia" w:ascii="仿宋_GB2312" w:eastAsia="仿宋_GB2312"/>
                <w:color w:val="auto"/>
                <w:highlight w:val="none"/>
              </w:rPr>
              <w:t>以下的，系数0；11－25</w:t>
            </w:r>
            <w:r>
              <w:rPr>
                <w:rFonts w:hint="eastAsia" w:ascii="Batang" w:hAnsi="Batang" w:eastAsia="Batang" w:cs="Batang"/>
                <w:color w:val="auto"/>
                <w:highlight w:val="none"/>
              </w:rPr>
              <w:t>㎡</w:t>
            </w:r>
            <w:r>
              <w:rPr>
                <w:rFonts w:hint="eastAsia" w:ascii="仿宋_GB2312" w:eastAsia="仿宋_GB2312"/>
                <w:color w:val="auto"/>
                <w:highlight w:val="none"/>
              </w:rPr>
              <w:t>的，系数1；26－40</w:t>
            </w:r>
            <w:r>
              <w:rPr>
                <w:rFonts w:hint="eastAsia" w:ascii="Batang" w:hAnsi="Batang" w:eastAsia="Batang" w:cs="Batang"/>
                <w:color w:val="auto"/>
                <w:highlight w:val="none"/>
              </w:rPr>
              <w:t>㎡</w:t>
            </w:r>
            <w:r>
              <w:rPr>
                <w:rFonts w:hint="eastAsia" w:ascii="仿宋_GB2312" w:eastAsia="仿宋_GB2312"/>
                <w:color w:val="auto"/>
                <w:highlight w:val="none"/>
              </w:rPr>
              <w:t>系数2，以此类推。2.造成尘土飞扬，严重污染环境的，系数为</w:t>
            </w:r>
            <w:r>
              <w:rPr>
                <w:rFonts w:ascii="仿宋_GB2312" w:eastAsia="仿宋_GB2312"/>
                <w:color w:val="auto"/>
                <w:highlight w:val="none"/>
              </w:rPr>
              <w:t>9</w:t>
            </w:r>
            <w:r>
              <w:rPr>
                <w:rFonts w:hint="eastAsia" w:ascii="仿宋_GB2312" w:eastAsia="仿宋_GB2312"/>
                <w:color w:val="auto"/>
                <w:highlight w:val="none"/>
              </w:rPr>
              <w:t>。</w:t>
            </w:r>
          </w:p>
        </w:tc>
        <w:tc>
          <w:tcPr>
            <w:tcW w:w="1577"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罚款数额＝2000×（1＋区域系数＋情节系数＋变量系数）</w:t>
            </w:r>
          </w:p>
        </w:tc>
        <w:tc>
          <w:tcPr>
            <w:tcW w:w="2980"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优先适用《大气污染防治法》规定的“施工工地未采取有效防尘降尘措施”等案由和裁量，以此案由为补充。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706" w:type="dxa"/>
            <w:shd w:val="clear" w:color="auto" w:fill="auto"/>
            <w:vAlign w:val="center"/>
          </w:tcPr>
          <w:p>
            <w:pPr>
              <w:widowControl/>
              <w:spacing w:line="0" w:lineRule="atLeast"/>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30</w:t>
            </w:r>
          </w:p>
        </w:tc>
        <w:tc>
          <w:tcPr>
            <w:tcW w:w="1441" w:type="dxa"/>
            <w:tcBorders>
              <w:bottom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建设工程现场污水流溢</w:t>
            </w:r>
          </w:p>
        </w:tc>
        <w:tc>
          <w:tcPr>
            <w:tcW w:w="2867" w:type="dxa"/>
            <w:vMerge w:val="restart"/>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w:t>
            </w:r>
            <w:r>
              <w:rPr>
                <w:rFonts w:hint="eastAsia" w:ascii="仿宋_GB2312" w:hAnsi="宋体" w:eastAsia="仿宋_GB2312" w:cs="宋体"/>
                <w:color w:val="auto"/>
                <w:kern w:val="0"/>
                <w:szCs w:val="21"/>
                <w:highlight w:val="cyan"/>
              </w:rPr>
              <w:t>第四十</w:t>
            </w:r>
            <w:r>
              <w:rPr>
                <w:rFonts w:hint="eastAsia" w:ascii="仿宋_GB2312" w:hAnsi="宋体" w:eastAsia="仿宋_GB2312" w:cs="宋体"/>
                <w:color w:val="auto"/>
                <w:kern w:val="0"/>
                <w:szCs w:val="21"/>
                <w:highlight w:val="cyan"/>
                <w:lang w:eastAsia="zh-CN"/>
              </w:rPr>
              <w:t>六</w:t>
            </w:r>
            <w:r>
              <w:rPr>
                <w:rFonts w:hint="eastAsia" w:ascii="仿宋_GB2312" w:hAnsi="宋体" w:eastAsia="仿宋_GB2312" w:cs="宋体"/>
                <w:color w:val="auto"/>
                <w:kern w:val="0"/>
                <w:szCs w:val="21"/>
                <w:highlight w:val="cyan"/>
              </w:rPr>
              <w:t>条</w:t>
            </w:r>
            <w:r>
              <w:rPr>
                <w:rFonts w:hint="eastAsia" w:ascii="仿宋_GB2312" w:hAnsi="宋体" w:eastAsia="仿宋_GB2312" w:cs="宋体"/>
                <w:color w:val="auto"/>
                <w:kern w:val="0"/>
                <w:szCs w:val="21"/>
                <w:highlight w:val="none"/>
              </w:rPr>
              <w:t xml:space="preserve"> 责令限期改正，并处2000元以上2万元以下罚款。</w:t>
            </w:r>
          </w:p>
        </w:tc>
        <w:tc>
          <w:tcPr>
            <w:tcW w:w="1108" w:type="dxa"/>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014" w:type="dxa"/>
            <w:vMerge w:val="continue"/>
            <w:shd w:val="clear" w:color="auto" w:fill="auto"/>
            <w:vAlign w:val="center"/>
          </w:tcPr>
          <w:p>
            <w:pPr>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占地面积10</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以下的，系数</w:t>
            </w:r>
            <w:r>
              <w:rPr>
                <w:rFonts w:hint="eastAsia" w:ascii="仿宋_GB2312" w:hAnsi="宋体" w:eastAsia="仿宋_GB2312" w:cs="宋体"/>
                <w:color w:val="auto"/>
                <w:kern w:val="0"/>
                <w:szCs w:val="21"/>
                <w:highlight w:val="none"/>
              </w:rPr>
              <w:t>0；11－15</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的，系数</w:t>
            </w:r>
            <w:r>
              <w:rPr>
                <w:rFonts w:hint="eastAsia" w:ascii="仿宋_GB2312" w:hAnsi="宋体" w:eastAsia="仿宋_GB2312" w:cs="宋体"/>
                <w:color w:val="auto"/>
                <w:kern w:val="0"/>
                <w:szCs w:val="21"/>
                <w:highlight w:val="none"/>
              </w:rPr>
              <w:t>1；16－20</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系数</w:t>
            </w:r>
            <w:r>
              <w:rPr>
                <w:rFonts w:hint="eastAsia" w:ascii="仿宋_GB2312" w:hAnsi="宋体" w:eastAsia="仿宋_GB2312" w:cs="宋体"/>
                <w:color w:val="auto"/>
                <w:kern w:val="0"/>
                <w:szCs w:val="21"/>
                <w:highlight w:val="none"/>
              </w:rPr>
              <w:t>2，以此类推。</w:t>
            </w:r>
          </w:p>
        </w:tc>
        <w:tc>
          <w:tcPr>
            <w:tcW w:w="1577"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罚款数额＝2000×（1＋区域系数＋情节系数＋变量系数）</w:t>
            </w:r>
          </w:p>
        </w:tc>
        <w:tc>
          <w:tcPr>
            <w:tcW w:w="2980"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706" w:type="dxa"/>
            <w:shd w:val="clear" w:color="auto" w:fill="auto"/>
            <w:vAlign w:val="center"/>
          </w:tcPr>
          <w:p>
            <w:pPr>
              <w:widowControl/>
              <w:spacing w:line="0" w:lineRule="atLeast"/>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31</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建筑垃圾未日产日清</w:t>
            </w:r>
          </w:p>
        </w:tc>
        <w:tc>
          <w:tcPr>
            <w:tcW w:w="2867" w:type="dxa"/>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108" w:type="dxa"/>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014" w:type="dxa"/>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1.垃圾占地面积10</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以下的，系数</w:t>
            </w:r>
            <w:r>
              <w:rPr>
                <w:rFonts w:hint="eastAsia" w:ascii="仿宋_GB2312" w:hAnsi="宋体" w:eastAsia="仿宋_GB2312" w:cs="宋体"/>
                <w:color w:val="auto"/>
                <w:kern w:val="0"/>
                <w:szCs w:val="21"/>
                <w:highlight w:val="none"/>
              </w:rPr>
              <w:t>0；11－15</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的，系</w:t>
            </w:r>
            <w:r>
              <w:rPr>
                <w:rFonts w:hint="eastAsia" w:ascii="仿宋_GB2312" w:hAnsi="宋体" w:eastAsia="仿宋_GB2312" w:cs="宋体"/>
                <w:color w:val="auto"/>
                <w:kern w:val="0"/>
                <w:szCs w:val="21"/>
                <w:highlight w:val="none"/>
              </w:rPr>
              <w:t>数1；16－20</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系数</w:t>
            </w:r>
            <w:r>
              <w:rPr>
                <w:rFonts w:hint="eastAsia" w:ascii="仿宋_GB2312" w:hAnsi="宋体" w:eastAsia="仿宋_GB2312" w:cs="宋体"/>
                <w:color w:val="auto"/>
                <w:kern w:val="0"/>
                <w:szCs w:val="21"/>
                <w:highlight w:val="none"/>
              </w:rPr>
              <w:t>2，以此类推。2.逾期不清的，每逾期2天，系数为１，以此累加。3.造成尘土飞扬，严重污染环境的，系数为9。</w:t>
            </w:r>
          </w:p>
        </w:tc>
        <w:tc>
          <w:tcPr>
            <w:tcW w:w="1577"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罚款数额＝2000×（1＋区域系数＋情节系数＋变量系数）</w:t>
            </w:r>
          </w:p>
        </w:tc>
        <w:tc>
          <w:tcPr>
            <w:tcW w:w="2980"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eastAsia="仿宋_GB2312"/>
                <w:color w:val="auto"/>
                <w:highlight w:val="none"/>
              </w:rPr>
              <w:t>优先适用《大气污染防治法》“未及时清运建筑土方（工程渣土、建筑垃圾）”等案由和裁量，以此案由为补充。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706" w:type="dxa"/>
            <w:shd w:val="clear" w:color="auto" w:fill="auto"/>
            <w:vAlign w:val="center"/>
          </w:tcPr>
          <w:p>
            <w:pPr>
              <w:widowControl/>
              <w:spacing w:line="0" w:lineRule="atLeast"/>
              <w:rPr>
                <w:rFonts w:hint="eastAsia" w:ascii="仿宋_GB2312" w:hAnsi="宋体" w:eastAsia="仿宋_GB2312" w:cs="宋体"/>
                <w:color w:val="auto"/>
                <w:kern w:val="0"/>
                <w:szCs w:val="21"/>
                <w:highlight w:val="none"/>
                <w:lang w:eastAsia="zh-CN"/>
              </w:rPr>
            </w:pPr>
            <w:r>
              <w:rPr>
                <w:rFonts w:hint="eastAsia" w:ascii="仿宋_GB2312" w:hAnsi="宋体" w:eastAsia="仿宋_GB2312" w:cs="宋体"/>
                <w:color w:val="auto"/>
                <w:kern w:val="0"/>
                <w:szCs w:val="21"/>
                <w:highlight w:val="none"/>
              </w:rPr>
              <w:t>3</w:t>
            </w:r>
            <w:r>
              <w:rPr>
                <w:rFonts w:hint="eastAsia" w:ascii="仿宋_GB2312" w:hAnsi="宋体" w:eastAsia="仿宋_GB2312" w:cs="宋体"/>
                <w:color w:val="auto"/>
                <w:kern w:val="0"/>
                <w:szCs w:val="21"/>
                <w:highlight w:val="none"/>
                <w:lang w:val="en-US" w:eastAsia="zh-CN"/>
              </w:rPr>
              <w:t>2</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未及时清除施工弃物弃料或者临时设施</w:t>
            </w:r>
          </w:p>
        </w:tc>
        <w:tc>
          <w:tcPr>
            <w:tcW w:w="2867" w:type="dxa"/>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108" w:type="dxa"/>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014"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1.废料占地面积10</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以下的，系数</w:t>
            </w:r>
            <w:r>
              <w:rPr>
                <w:rFonts w:hint="eastAsia" w:ascii="仿宋_GB2312" w:hAnsi="宋体" w:eastAsia="仿宋_GB2312" w:cs="宋体"/>
                <w:color w:val="auto"/>
                <w:kern w:val="0"/>
                <w:szCs w:val="21"/>
                <w:highlight w:val="none"/>
              </w:rPr>
              <w:t>0；11－15</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的，系数</w:t>
            </w:r>
            <w:r>
              <w:rPr>
                <w:rFonts w:hint="eastAsia" w:ascii="仿宋_GB2312" w:hAnsi="宋体" w:eastAsia="仿宋_GB2312" w:cs="宋体"/>
                <w:color w:val="auto"/>
                <w:kern w:val="0"/>
                <w:szCs w:val="21"/>
                <w:highlight w:val="none"/>
              </w:rPr>
              <w:t>1；16－20</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系数</w:t>
            </w:r>
            <w:r>
              <w:rPr>
                <w:rFonts w:hint="eastAsia" w:ascii="仿宋_GB2312" w:hAnsi="宋体" w:eastAsia="仿宋_GB2312" w:cs="宋体"/>
                <w:color w:val="auto"/>
                <w:kern w:val="0"/>
                <w:szCs w:val="21"/>
                <w:highlight w:val="none"/>
              </w:rPr>
              <w:t>2，以此类推。2.逾期不清除临时设施的，每逾期５天，系数为１，以此累加。</w:t>
            </w:r>
          </w:p>
        </w:tc>
        <w:tc>
          <w:tcPr>
            <w:tcW w:w="1577"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罚款数额＝2000×（1＋区域系数＋情节系数＋变量系数）</w:t>
            </w:r>
          </w:p>
        </w:tc>
        <w:tc>
          <w:tcPr>
            <w:tcW w:w="2980"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706" w:type="dxa"/>
            <w:shd w:val="clear" w:color="auto" w:fill="auto"/>
            <w:vAlign w:val="center"/>
          </w:tcPr>
          <w:p>
            <w:pPr>
              <w:widowControl/>
              <w:spacing w:line="0" w:lineRule="atLeast"/>
              <w:rPr>
                <w:rFonts w:hint="eastAsia" w:ascii="仿宋_GB2312" w:hAnsi="宋体" w:eastAsia="仿宋_GB2312" w:cs="宋体"/>
                <w:color w:val="auto"/>
                <w:kern w:val="0"/>
                <w:szCs w:val="21"/>
                <w:highlight w:val="none"/>
                <w:lang w:eastAsia="zh-CN"/>
              </w:rPr>
            </w:pPr>
            <w:r>
              <w:rPr>
                <w:rFonts w:hint="eastAsia" w:ascii="仿宋_GB2312" w:hAnsi="宋体" w:eastAsia="仿宋_GB2312" w:cs="宋体"/>
                <w:color w:val="auto"/>
                <w:kern w:val="0"/>
                <w:szCs w:val="21"/>
                <w:highlight w:val="none"/>
              </w:rPr>
              <w:t>3</w:t>
            </w:r>
            <w:r>
              <w:rPr>
                <w:rFonts w:hint="eastAsia" w:ascii="仿宋_GB2312" w:hAnsi="宋体" w:eastAsia="仿宋_GB2312" w:cs="宋体"/>
                <w:color w:val="auto"/>
                <w:kern w:val="0"/>
                <w:szCs w:val="21"/>
                <w:highlight w:val="none"/>
                <w:lang w:val="en-US" w:eastAsia="zh-CN"/>
              </w:rPr>
              <w:t>3</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公共设施管护作业未按规定清除废弃物</w:t>
            </w:r>
            <w:r>
              <w:rPr>
                <w:rFonts w:hint="eastAsia" w:ascii="仿宋_GB2312" w:eastAsia="仿宋_GB2312"/>
                <w:color w:val="auto"/>
                <w:sz w:val="32"/>
                <w:highlight w:val="none"/>
              </w:rPr>
              <w:t xml:space="preserve"> </w:t>
            </w:r>
          </w:p>
        </w:tc>
        <w:tc>
          <w:tcPr>
            <w:tcW w:w="2867"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w:t>
            </w:r>
            <w:r>
              <w:rPr>
                <w:rFonts w:hint="eastAsia" w:ascii="仿宋_GB2312" w:hAnsi="宋体" w:eastAsia="仿宋_GB2312" w:cs="宋体"/>
                <w:color w:val="auto"/>
                <w:kern w:val="0"/>
                <w:szCs w:val="21"/>
                <w:highlight w:val="cyan"/>
              </w:rPr>
              <w:t>第四十</w:t>
            </w:r>
            <w:r>
              <w:rPr>
                <w:rFonts w:hint="eastAsia" w:ascii="仿宋_GB2312" w:hAnsi="宋体" w:eastAsia="仿宋_GB2312" w:cs="宋体"/>
                <w:color w:val="auto"/>
                <w:kern w:val="0"/>
                <w:szCs w:val="21"/>
                <w:highlight w:val="cyan"/>
                <w:lang w:eastAsia="zh-CN"/>
              </w:rPr>
              <w:t>七</w:t>
            </w:r>
            <w:r>
              <w:rPr>
                <w:rFonts w:hint="eastAsia" w:ascii="仿宋_GB2312" w:hAnsi="宋体" w:eastAsia="仿宋_GB2312" w:cs="宋体"/>
                <w:color w:val="auto"/>
                <w:kern w:val="0"/>
                <w:szCs w:val="21"/>
                <w:highlight w:val="cyan"/>
              </w:rPr>
              <w:t>条</w:t>
            </w:r>
            <w:r>
              <w:rPr>
                <w:rFonts w:hint="eastAsia" w:ascii="仿宋_GB2312" w:hAnsi="宋体" w:eastAsia="仿宋_GB2312" w:cs="宋体"/>
                <w:color w:val="auto"/>
                <w:kern w:val="0"/>
                <w:szCs w:val="21"/>
                <w:highlight w:val="none"/>
              </w:rPr>
              <w:t xml:space="preserve"> 责令限期清理，并可处500元以上5000元以下罚款。</w:t>
            </w:r>
          </w:p>
        </w:tc>
        <w:tc>
          <w:tcPr>
            <w:tcW w:w="1108"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577"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w:t>
            </w:r>
          </w:p>
        </w:tc>
        <w:tc>
          <w:tcPr>
            <w:tcW w:w="2980"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706" w:type="dxa"/>
            <w:shd w:val="clear" w:color="auto" w:fill="auto"/>
            <w:vAlign w:val="center"/>
          </w:tcPr>
          <w:p>
            <w:pPr>
              <w:widowControl/>
              <w:spacing w:line="0" w:lineRule="atLeast"/>
              <w:rPr>
                <w:rFonts w:hint="eastAsia" w:ascii="仿宋_GB2312" w:hAnsi="宋体" w:eastAsia="仿宋_GB2312" w:cs="宋体"/>
                <w:color w:val="auto"/>
                <w:kern w:val="0"/>
                <w:szCs w:val="21"/>
                <w:highlight w:val="none"/>
                <w:lang w:eastAsia="zh-CN"/>
              </w:rPr>
            </w:pPr>
            <w:r>
              <w:rPr>
                <w:rFonts w:hint="eastAsia" w:ascii="仿宋_GB2312" w:hAnsi="宋体" w:eastAsia="仿宋_GB2312" w:cs="宋体"/>
                <w:color w:val="auto"/>
                <w:kern w:val="0"/>
                <w:szCs w:val="21"/>
                <w:highlight w:val="none"/>
              </w:rPr>
              <w:t>3</w:t>
            </w:r>
            <w:r>
              <w:rPr>
                <w:rFonts w:hint="eastAsia" w:ascii="仿宋_GB2312" w:hAnsi="宋体" w:eastAsia="仿宋_GB2312" w:cs="宋体"/>
                <w:color w:val="auto"/>
                <w:kern w:val="0"/>
                <w:szCs w:val="21"/>
                <w:highlight w:val="none"/>
                <w:lang w:val="en-US" w:eastAsia="zh-CN"/>
              </w:rPr>
              <w:t>4</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城市绿地管理养护单位未保持绿地整洁</w:t>
            </w:r>
          </w:p>
        </w:tc>
        <w:tc>
          <w:tcPr>
            <w:tcW w:w="2867"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w:t>
            </w:r>
            <w:r>
              <w:rPr>
                <w:rFonts w:hint="eastAsia" w:ascii="仿宋_GB2312" w:hAnsi="宋体" w:eastAsia="仿宋_GB2312" w:cs="宋体"/>
                <w:color w:val="auto"/>
                <w:kern w:val="0"/>
                <w:szCs w:val="21"/>
                <w:highlight w:val="cyan"/>
              </w:rPr>
              <w:t>第</w:t>
            </w:r>
            <w:r>
              <w:rPr>
                <w:rFonts w:hint="eastAsia" w:ascii="仿宋_GB2312" w:hAnsi="宋体" w:eastAsia="仿宋_GB2312" w:cs="宋体"/>
                <w:color w:val="auto"/>
                <w:kern w:val="0"/>
                <w:szCs w:val="21"/>
                <w:highlight w:val="cyan"/>
                <w:lang w:eastAsia="zh-CN"/>
              </w:rPr>
              <w:t>四十八</w:t>
            </w:r>
            <w:r>
              <w:rPr>
                <w:rFonts w:hint="eastAsia" w:ascii="仿宋_GB2312" w:hAnsi="宋体" w:eastAsia="仿宋_GB2312" w:cs="宋体"/>
                <w:color w:val="auto"/>
                <w:kern w:val="0"/>
                <w:szCs w:val="21"/>
                <w:highlight w:val="cyan"/>
              </w:rPr>
              <w:t xml:space="preserve">条 </w:t>
            </w:r>
            <w:r>
              <w:rPr>
                <w:rFonts w:hint="eastAsia" w:ascii="仿宋_GB2312" w:hAnsi="宋体" w:eastAsia="仿宋_GB2312" w:cs="宋体"/>
                <w:color w:val="auto"/>
                <w:kern w:val="0"/>
                <w:szCs w:val="21"/>
                <w:highlight w:val="none"/>
              </w:rPr>
              <w:t>责令限期改正，并可处500元以上5000元以下罚款。</w:t>
            </w:r>
          </w:p>
        </w:tc>
        <w:tc>
          <w:tcPr>
            <w:tcW w:w="1108"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577"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w:t>
            </w:r>
          </w:p>
        </w:tc>
        <w:tc>
          <w:tcPr>
            <w:tcW w:w="2980"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706" w:type="dxa"/>
            <w:shd w:val="clear" w:color="auto" w:fill="auto"/>
            <w:vAlign w:val="center"/>
          </w:tcPr>
          <w:p>
            <w:pPr>
              <w:widowControl/>
              <w:spacing w:line="0" w:lineRule="atLeast"/>
              <w:rPr>
                <w:rFonts w:hint="eastAsia" w:ascii="仿宋_GB2312" w:hAnsi="宋体" w:eastAsia="仿宋_GB2312" w:cs="宋体"/>
                <w:color w:val="auto"/>
                <w:kern w:val="0"/>
                <w:szCs w:val="21"/>
                <w:highlight w:val="none"/>
                <w:lang w:eastAsia="zh-CN"/>
              </w:rPr>
            </w:pPr>
            <w:r>
              <w:rPr>
                <w:rFonts w:ascii="仿宋_GB2312" w:hAnsi="宋体" w:eastAsia="仿宋_GB2312" w:cs="宋体"/>
                <w:color w:val="auto"/>
                <w:kern w:val="0"/>
                <w:szCs w:val="21"/>
                <w:highlight w:val="none"/>
              </w:rPr>
              <w:t>3</w:t>
            </w:r>
            <w:r>
              <w:rPr>
                <w:rFonts w:hint="eastAsia" w:ascii="仿宋_GB2312" w:hAnsi="宋体" w:eastAsia="仿宋_GB2312" w:cs="宋体"/>
                <w:color w:val="auto"/>
                <w:kern w:val="0"/>
                <w:szCs w:val="21"/>
                <w:highlight w:val="none"/>
                <w:lang w:val="en-US" w:eastAsia="zh-CN"/>
              </w:rPr>
              <w:t>5</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绿化作业未按规定清除废弃物</w:t>
            </w:r>
          </w:p>
        </w:tc>
        <w:tc>
          <w:tcPr>
            <w:tcW w:w="2867"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w:t>
            </w:r>
            <w:r>
              <w:rPr>
                <w:rFonts w:hint="eastAsia" w:ascii="仿宋_GB2312" w:hAnsi="宋体" w:eastAsia="仿宋_GB2312" w:cs="宋体"/>
                <w:color w:val="auto"/>
                <w:kern w:val="0"/>
                <w:szCs w:val="21"/>
                <w:highlight w:val="cyan"/>
              </w:rPr>
              <w:t>第</w:t>
            </w:r>
            <w:r>
              <w:rPr>
                <w:rFonts w:hint="eastAsia" w:ascii="仿宋_GB2312" w:hAnsi="宋体" w:eastAsia="仿宋_GB2312" w:cs="宋体"/>
                <w:color w:val="auto"/>
                <w:kern w:val="0"/>
                <w:szCs w:val="21"/>
                <w:highlight w:val="cyan"/>
                <w:lang w:eastAsia="zh-CN"/>
              </w:rPr>
              <w:t>四十八</w:t>
            </w:r>
            <w:r>
              <w:rPr>
                <w:rFonts w:hint="eastAsia" w:ascii="仿宋_GB2312" w:hAnsi="宋体" w:eastAsia="仿宋_GB2312" w:cs="宋体"/>
                <w:color w:val="auto"/>
                <w:kern w:val="0"/>
                <w:szCs w:val="21"/>
                <w:highlight w:val="cyan"/>
              </w:rPr>
              <w:t>条</w:t>
            </w:r>
            <w:r>
              <w:rPr>
                <w:rFonts w:hint="eastAsia" w:ascii="仿宋_GB2312" w:hAnsi="宋体" w:eastAsia="仿宋_GB2312" w:cs="宋体"/>
                <w:color w:val="auto"/>
                <w:kern w:val="0"/>
                <w:szCs w:val="21"/>
                <w:highlight w:val="none"/>
              </w:rPr>
              <w:t xml:space="preserve"> 责令限期改正，并可处500元以上5000元以下罚款。</w:t>
            </w:r>
          </w:p>
        </w:tc>
        <w:tc>
          <w:tcPr>
            <w:tcW w:w="1108"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577"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w:t>
            </w:r>
          </w:p>
        </w:tc>
        <w:tc>
          <w:tcPr>
            <w:tcW w:w="2980"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706" w:type="dxa"/>
            <w:vMerge w:val="restart"/>
            <w:shd w:val="clear" w:color="auto" w:fill="auto"/>
            <w:vAlign w:val="center"/>
          </w:tcPr>
          <w:p>
            <w:pPr>
              <w:widowControl/>
              <w:spacing w:line="0" w:lineRule="atLeast"/>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36</w:t>
            </w:r>
          </w:p>
        </w:tc>
        <w:tc>
          <w:tcPr>
            <w:tcW w:w="1441" w:type="dxa"/>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占用公共场所从事车辆洗刷、维修业务</w:t>
            </w:r>
          </w:p>
        </w:tc>
        <w:tc>
          <w:tcPr>
            <w:tcW w:w="2867" w:type="dxa"/>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w:t>
            </w:r>
            <w:r>
              <w:rPr>
                <w:rFonts w:hint="eastAsia" w:ascii="仿宋_GB2312" w:hAnsi="宋体" w:eastAsia="仿宋_GB2312" w:cs="宋体"/>
                <w:color w:val="auto"/>
                <w:kern w:val="0"/>
                <w:szCs w:val="21"/>
                <w:highlight w:val="cyan"/>
              </w:rPr>
              <w:t>第五十条第一款</w:t>
            </w:r>
            <w:r>
              <w:rPr>
                <w:rFonts w:hint="eastAsia" w:ascii="仿宋_GB2312" w:hAnsi="宋体" w:eastAsia="仿宋_GB2312" w:cs="宋体"/>
                <w:color w:val="auto"/>
                <w:kern w:val="0"/>
                <w:szCs w:val="21"/>
                <w:highlight w:val="none"/>
              </w:rPr>
              <w:t>；</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w:t>
            </w:r>
            <w:r>
              <w:rPr>
                <w:rFonts w:hint="eastAsia" w:ascii="仿宋_GB2312" w:hAnsi="宋体" w:eastAsia="仿宋_GB2312" w:cs="宋体"/>
                <w:color w:val="auto"/>
                <w:kern w:val="0"/>
                <w:szCs w:val="21"/>
                <w:highlight w:val="cyan"/>
              </w:rPr>
              <w:t>第五</w:t>
            </w:r>
            <w:r>
              <w:rPr>
                <w:rFonts w:hint="eastAsia" w:ascii="仿宋_GB2312" w:hAnsi="宋体" w:eastAsia="仿宋_GB2312" w:cs="宋体"/>
                <w:color w:val="auto"/>
                <w:kern w:val="0"/>
                <w:szCs w:val="21"/>
                <w:highlight w:val="cyan"/>
                <w:lang w:eastAsia="zh-CN"/>
              </w:rPr>
              <w:t>十</w:t>
            </w:r>
            <w:r>
              <w:rPr>
                <w:rFonts w:hint="eastAsia" w:ascii="仿宋_GB2312" w:hAnsi="宋体" w:eastAsia="仿宋_GB2312" w:cs="宋体"/>
                <w:color w:val="auto"/>
                <w:kern w:val="0"/>
                <w:szCs w:val="21"/>
                <w:highlight w:val="cyan"/>
              </w:rPr>
              <w:t>第三款</w:t>
            </w:r>
            <w:r>
              <w:rPr>
                <w:rFonts w:hint="eastAsia" w:ascii="仿宋_GB2312" w:hAnsi="宋体" w:eastAsia="仿宋_GB2312" w:cs="宋体"/>
                <w:color w:val="auto"/>
                <w:kern w:val="0"/>
                <w:szCs w:val="21"/>
                <w:highlight w:val="none"/>
              </w:rPr>
              <w:t xml:space="preserve"> 责令改正，并处50元以上300元以下罚款；情节严重的，处300元以上3000元以下罚款。</w:t>
            </w:r>
          </w:p>
        </w:tc>
        <w:tc>
          <w:tcPr>
            <w:tcW w:w="1108"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w:t>
            </w:r>
          </w:p>
        </w:tc>
        <w:tc>
          <w:tcPr>
            <w:tcW w:w="1014"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577"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罚款数额＝50×（1＋区域系数＋情节系数）。</w:t>
            </w:r>
          </w:p>
        </w:tc>
        <w:tc>
          <w:tcPr>
            <w:tcW w:w="2980"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706" w:type="dxa"/>
            <w:vMerge w:val="continue"/>
            <w:shd w:val="clear" w:color="auto" w:fill="auto"/>
            <w:vAlign w:val="center"/>
          </w:tcPr>
          <w:p>
            <w:pPr>
              <w:widowControl/>
              <w:spacing w:line="0" w:lineRule="atLeast"/>
              <w:jc w:val="center"/>
              <w:rPr>
                <w:rFonts w:ascii="仿宋_GB2312" w:hAnsi="宋体" w:eastAsia="仿宋_GB2312" w:cs="宋体"/>
                <w:b/>
                <w:color w:val="auto"/>
                <w:kern w:val="0"/>
                <w:sz w:val="24"/>
                <w:highlight w:val="none"/>
              </w:rPr>
            </w:pPr>
          </w:p>
        </w:tc>
        <w:tc>
          <w:tcPr>
            <w:tcW w:w="1441" w:type="dxa"/>
            <w:vMerge w:val="continue"/>
            <w:shd w:val="clear" w:color="auto" w:fill="auto"/>
            <w:vAlign w:val="center"/>
          </w:tcPr>
          <w:p>
            <w:pPr>
              <w:widowControl/>
              <w:spacing w:line="0" w:lineRule="atLeast"/>
              <w:rPr>
                <w:rFonts w:ascii="仿宋_GB2312" w:hAnsi="宋体" w:eastAsia="仿宋_GB2312" w:cs="宋体"/>
                <w:b/>
                <w:color w:val="auto"/>
                <w:kern w:val="0"/>
                <w:sz w:val="24"/>
                <w:highlight w:val="none"/>
              </w:rPr>
            </w:pPr>
          </w:p>
        </w:tc>
        <w:tc>
          <w:tcPr>
            <w:tcW w:w="2867" w:type="dxa"/>
            <w:vMerge w:val="continue"/>
            <w:shd w:val="clear" w:color="auto" w:fill="auto"/>
            <w:vAlign w:val="center"/>
          </w:tcPr>
          <w:p>
            <w:pPr>
              <w:widowControl/>
              <w:spacing w:line="0" w:lineRule="atLeast"/>
              <w:rPr>
                <w:rFonts w:ascii="仿宋_GB2312" w:hAnsi="宋体" w:eastAsia="仿宋_GB2312" w:cs="宋体"/>
                <w:b/>
                <w:color w:val="auto"/>
                <w:kern w:val="0"/>
                <w:sz w:val="24"/>
                <w:highlight w:val="none"/>
              </w:rPr>
            </w:pPr>
          </w:p>
        </w:tc>
        <w:tc>
          <w:tcPr>
            <w:tcW w:w="1108"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w:t>
            </w:r>
          </w:p>
        </w:tc>
        <w:tc>
          <w:tcPr>
            <w:tcW w:w="1014"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1.占用盲道、机动车道、绿地的，系数2；2.占用非机动车道或者占用其它公共场所面积较大，或者造成通行秩序、市容秩序混乱的，系数为1。</w:t>
            </w:r>
          </w:p>
        </w:tc>
        <w:tc>
          <w:tcPr>
            <w:tcW w:w="1577"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罚款数额＝300×（1＋区域系数＋情节系数＋变量系数）</w:t>
            </w:r>
          </w:p>
        </w:tc>
        <w:tc>
          <w:tcPr>
            <w:tcW w:w="2980"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构成变量系数一栏中相关情节的，视为情节严重，适用此档处罚。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706" w:type="dxa"/>
            <w:vMerge w:val="restart"/>
            <w:shd w:val="clear" w:color="auto" w:fill="auto"/>
            <w:vAlign w:val="center"/>
          </w:tcPr>
          <w:p>
            <w:pPr>
              <w:widowControl/>
              <w:spacing w:line="0" w:lineRule="atLeast"/>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37</w:t>
            </w:r>
          </w:p>
        </w:tc>
        <w:tc>
          <w:tcPr>
            <w:tcW w:w="1441" w:type="dxa"/>
            <w:vMerge w:val="restart"/>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kern w:val="0"/>
                <w:szCs w:val="21"/>
              </w:rPr>
              <w:t>车辆作业场所环境脏乱</w:t>
            </w:r>
          </w:p>
        </w:tc>
        <w:tc>
          <w:tcPr>
            <w:tcW w:w="2867" w:type="dxa"/>
            <w:vMerge w:val="restart"/>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w:t>
            </w:r>
            <w:r>
              <w:rPr>
                <w:rFonts w:hint="eastAsia" w:ascii="仿宋_GB2312" w:hAnsi="宋体" w:eastAsia="仿宋_GB2312" w:cs="宋体"/>
                <w:color w:val="auto"/>
                <w:kern w:val="0"/>
                <w:szCs w:val="21"/>
                <w:highlight w:val="cyan"/>
              </w:rPr>
              <w:t>第五十条第二款</w:t>
            </w:r>
            <w:r>
              <w:rPr>
                <w:rFonts w:hint="eastAsia" w:ascii="仿宋_GB2312" w:hAnsi="宋体" w:eastAsia="仿宋_GB2312" w:cs="宋体"/>
                <w:color w:val="auto"/>
                <w:kern w:val="0"/>
                <w:szCs w:val="21"/>
                <w:highlight w:val="none"/>
              </w:rPr>
              <w:t>；</w:t>
            </w:r>
          </w:p>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w:t>
            </w:r>
            <w:r>
              <w:rPr>
                <w:rFonts w:hint="eastAsia" w:ascii="仿宋_GB2312" w:hAnsi="宋体" w:eastAsia="仿宋_GB2312" w:cs="宋体"/>
                <w:color w:val="auto"/>
                <w:kern w:val="0"/>
                <w:szCs w:val="21"/>
                <w:highlight w:val="cyan"/>
              </w:rPr>
              <w:t>第五十条第三款</w:t>
            </w:r>
            <w:r>
              <w:rPr>
                <w:rFonts w:hint="eastAsia" w:ascii="仿宋_GB2312" w:hAnsi="宋体" w:eastAsia="仿宋_GB2312" w:cs="宋体"/>
                <w:color w:val="auto"/>
                <w:kern w:val="0"/>
                <w:szCs w:val="21"/>
                <w:highlight w:val="none"/>
              </w:rPr>
              <w:t xml:space="preserve"> 责令改正，并处50元以上300元以下罚款；情节严重的，处300元以上3000元以下罚款。</w:t>
            </w:r>
          </w:p>
        </w:tc>
        <w:tc>
          <w:tcPr>
            <w:tcW w:w="1108"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w:t>
            </w:r>
          </w:p>
        </w:tc>
        <w:tc>
          <w:tcPr>
            <w:tcW w:w="1014"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577"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罚款数额＝50×（1＋区域系数）。</w:t>
            </w:r>
          </w:p>
        </w:tc>
        <w:tc>
          <w:tcPr>
            <w:tcW w:w="2980" w:type="dxa"/>
            <w:shd w:val="clear" w:color="auto" w:fill="auto"/>
            <w:vAlign w:val="center"/>
          </w:tcPr>
          <w:p>
            <w:pPr>
              <w:widowControl/>
              <w:spacing w:line="0" w:lineRule="atLeast"/>
              <w:rPr>
                <w:rFonts w:ascii="仿宋_GB2312" w:hAnsi="宋体" w:eastAsia="仿宋_GB2312" w:cs="宋体"/>
                <w:b/>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706" w:type="dxa"/>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867" w:type="dxa"/>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108"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w:t>
            </w:r>
          </w:p>
        </w:tc>
        <w:tc>
          <w:tcPr>
            <w:tcW w:w="1014"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污染面积5</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以内的，系数为</w:t>
            </w:r>
            <w:r>
              <w:rPr>
                <w:rFonts w:hint="eastAsia" w:ascii="仿宋_GB2312" w:hAnsi="宋体" w:eastAsia="仿宋_GB2312" w:cs="宋体"/>
                <w:color w:val="auto"/>
                <w:kern w:val="0"/>
                <w:szCs w:val="21"/>
                <w:highlight w:val="none"/>
              </w:rPr>
              <w:t>0；6</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w:t>
            </w:r>
            <w:r>
              <w:rPr>
                <w:rFonts w:hint="eastAsia" w:ascii="仿宋_GB2312" w:hAnsi="宋体" w:eastAsia="仿宋_GB2312" w:cs="宋体"/>
                <w:color w:val="auto"/>
                <w:kern w:val="0"/>
                <w:szCs w:val="21"/>
                <w:highlight w:val="none"/>
              </w:rPr>
              <w:t>10</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的，系数为</w:t>
            </w:r>
            <w:r>
              <w:rPr>
                <w:rFonts w:hint="eastAsia" w:ascii="仿宋_GB2312" w:hAnsi="宋体" w:eastAsia="仿宋_GB2312" w:cs="宋体"/>
                <w:color w:val="auto"/>
                <w:kern w:val="0"/>
                <w:szCs w:val="21"/>
                <w:highlight w:val="none"/>
              </w:rPr>
              <w:t>1，以此类推。</w:t>
            </w:r>
          </w:p>
        </w:tc>
        <w:tc>
          <w:tcPr>
            <w:tcW w:w="1577"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罚款数额＝300×（1＋区域系数＋情节系数＋变量系数）</w:t>
            </w:r>
          </w:p>
        </w:tc>
        <w:tc>
          <w:tcPr>
            <w:tcW w:w="2980"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违法行为发生在一类地区的，或者构成《基准》3.2相关情节之一的，视为情节严重。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706" w:type="dxa"/>
            <w:shd w:val="clear" w:color="auto" w:fill="auto"/>
            <w:vAlign w:val="center"/>
          </w:tcPr>
          <w:p>
            <w:pPr>
              <w:spacing w:line="0" w:lineRule="atLeast"/>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38</w:t>
            </w:r>
          </w:p>
        </w:tc>
        <w:tc>
          <w:tcPr>
            <w:tcW w:w="1441"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废品收购场所环境脏乱</w:t>
            </w:r>
          </w:p>
        </w:tc>
        <w:tc>
          <w:tcPr>
            <w:tcW w:w="2867" w:type="dxa"/>
            <w:vMerge w:val="restart"/>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w:t>
            </w:r>
            <w:r>
              <w:rPr>
                <w:rFonts w:hint="eastAsia" w:ascii="仿宋_GB2312" w:hAnsi="宋体" w:eastAsia="仿宋_GB2312" w:cs="宋体"/>
                <w:color w:val="auto"/>
                <w:kern w:val="0"/>
                <w:szCs w:val="21"/>
                <w:highlight w:val="cyan"/>
              </w:rPr>
              <w:t>第五十</w:t>
            </w:r>
            <w:r>
              <w:rPr>
                <w:rFonts w:hint="eastAsia" w:ascii="仿宋_GB2312" w:hAnsi="宋体" w:eastAsia="仿宋_GB2312" w:cs="宋体"/>
                <w:color w:val="auto"/>
                <w:kern w:val="0"/>
                <w:szCs w:val="21"/>
                <w:highlight w:val="cyan"/>
                <w:lang w:eastAsia="zh-CN"/>
              </w:rPr>
              <w:t>一</w:t>
            </w:r>
            <w:r>
              <w:rPr>
                <w:rFonts w:hint="eastAsia" w:ascii="仿宋_GB2312" w:hAnsi="宋体" w:eastAsia="仿宋_GB2312" w:cs="宋体"/>
                <w:color w:val="auto"/>
                <w:kern w:val="0"/>
                <w:szCs w:val="21"/>
                <w:highlight w:val="cyan"/>
              </w:rPr>
              <w:t xml:space="preserve">条 </w:t>
            </w:r>
            <w:r>
              <w:rPr>
                <w:rFonts w:hint="eastAsia" w:ascii="仿宋_GB2312" w:hAnsi="宋体" w:eastAsia="仿宋_GB2312" w:cs="宋体"/>
                <w:color w:val="auto"/>
                <w:kern w:val="0"/>
                <w:szCs w:val="21"/>
                <w:highlight w:val="none"/>
              </w:rPr>
              <w:t>责令限期改正，并处300元以上3000元以下罚款。</w:t>
            </w:r>
          </w:p>
        </w:tc>
        <w:tc>
          <w:tcPr>
            <w:tcW w:w="1108" w:type="dxa"/>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w:t>
            </w:r>
          </w:p>
        </w:tc>
        <w:tc>
          <w:tcPr>
            <w:tcW w:w="1014"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脏乱占地面积10</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以下系数</w:t>
            </w:r>
            <w:r>
              <w:rPr>
                <w:rFonts w:hint="eastAsia" w:ascii="仿宋_GB2312" w:hAnsi="宋体" w:eastAsia="仿宋_GB2312" w:cs="宋体"/>
                <w:color w:val="auto"/>
                <w:kern w:val="0"/>
                <w:szCs w:val="21"/>
                <w:highlight w:val="none"/>
              </w:rPr>
              <w:t>0，11－15</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系数</w:t>
            </w:r>
            <w:r>
              <w:rPr>
                <w:rFonts w:hint="eastAsia" w:ascii="仿宋_GB2312" w:hAnsi="宋体" w:eastAsia="仿宋_GB2312" w:cs="宋体"/>
                <w:color w:val="auto"/>
                <w:kern w:val="0"/>
                <w:szCs w:val="21"/>
                <w:highlight w:val="none"/>
              </w:rPr>
              <w:t>1，16－20</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系数</w:t>
            </w:r>
            <w:r>
              <w:rPr>
                <w:rFonts w:hint="eastAsia" w:ascii="仿宋_GB2312" w:hAnsi="宋体" w:eastAsia="仿宋_GB2312" w:cs="宋体"/>
                <w:color w:val="auto"/>
                <w:kern w:val="0"/>
                <w:szCs w:val="21"/>
                <w:highlight w:val="none"/>
              </w:rPr>
              <w:t>2，以此类推。</w:t>
            </w:r>
          </w:p>
        </w:tc>
        <w:tc>
          <w:tcPr>
            <w:tcW w:w="1577"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罚款数额＝300×（1＋区域系数＋情节系数＋变量系数）</w:t>
            </w:r>
          </w:p>
        </w:tc>
        <w:tc>
          <w:tcPr>
            <w:tcW w:w="2980"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706" w:type="dxa"/>
            <w:shd w:val="clear" w:color="auto" w:fill="auto"/>
            <w:vAlign w:val="center"/>
          </w:tcPr>
          <w:p>
            <w:pPr>
              <w:spacing w:line="0" w:lineRule="atLeast"/>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39</w:t>
            </w:r>
          </w:p>
        </w:tc>
        <w:tc>
          <w:tcPr>
            <w:tcW w:w="1441"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焚烧废旧物品</w:t>
            </w:r>
          </w:p>
        </w:tc>
        <w:tc>
          <w:tcPr>
            <w:tcW w:w="2867" w:type="dxa"/>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108" w:type="dxa"/>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577"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罚款数额＝1000×（1＋区域系数＋情节系数）</w:t>
            </w:r>
          </w:p>
        </w:tc>
        <w:tc>
          <w:tcPr>
            <w:tcW w:w="2980"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eastAsia="仿宋_GB2312"/>
                <w:color w:val="auto"/>
                <w:highlight w:val="none"/>
              </w:rPr>
              <w:t>存在特别严重情节的，可按照《大气污染防治法》、《北京市大气污染防治条例》的相关案由执行。其它</w:t>
            </w:r>
            <w:r>
              <w:rPr>
                <w:rFonts w:hint="eastAsia" w:ascii="仿宋_GB2312" w:hAnsi="宋体" w:eastAsia="仿宋_GB2312" w:cs="宋体"/>
                <w:color w:val="auto"/>
                <w:kern w:val="0"/>
                <w:szCs w:val="21"/>
                <w:highlight w:val="none"/>
              </w:rPr>
              <w:t>需要从轻处罚的，报案审会决定。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706" w:type="dxa"/>
            <w:shd w:val="clear" w:color="auto" w:fill="auto"/>
            <w:vAlign w:val="center"/>
          </w:tcPr>
          <w:p>
            <w:pPr>
              <w:spacing w:line="0" w:lineRule="atLeast"/>
              <w:rPr>
                <w:rFonts w:hint="eastAsia" w:ascii="仿宋_GB2312" w:hAnsi="宋体" w:eastAsia="仿宋_GB2312" w:cs="宋体"/>
                <w:color w:val="auto"/>
                <w:kern w:val="0"/>
                <w:szCs w:val="21"/>
                <w:highlight w:val="none"/>
                <w:lang w:eastAsia="zh-CN"/>
              </w:rPr>
            </w:pPr>
            <w:r>
              <w:rPr>
                <w:rFonts w:hint="eastAsia" w:ascii="仿宋_GB2312" w:hAnsi="宋体" w:eastAsia="仿宋_GB2312" w:cs="宋体"/>
                <w:color w:val="auto"/>
                <w:kern w:val="0"/>
                <w:szCs w:val="21"/>
                <w:highlight w:val="none"/>
              </w:rPr>
              <w:t>4</w:t>
            </w:r>
            <w:r>
              <w:rPr>
                <w:rFonts w:hint="eastAsia" w:ascii="仿宋_GB2312" w:hAnsi="宋体" w:eastAsia="仿宋_GB2312" w:cs="宋体"/>
                <w:color w:val="auto"/>
                <w:kern w:val="0"/>
                <w:szCs w:val="21"/>
                <w:highlight w:val="none"/>
                <w:lang w:val="en-US" w:eastAsia="zh-CN"/>
              </w:rPr>
              <w:t>0</w:t>
            </w:r>
          </w:p>
        </w:tc>
        <w:tc>
          <w:tcPr>
            <w:tcW w:w="1441"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废品储存场所未采取遮挡措施</w:t>
            </w:r>
          </w:p>
        </w:tc>
        <w:tc>
          <w:tcPr>
            <w:tcW w:w="2867" w:type="dxa"/>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108" w:type="dxa"/>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w:t>
            </w:r>
          </w:p>
        </w:tc>
        <w:tc>
          <w:tcPr>
            <w:tcW w:w="1014" w:type="dxa"/>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577"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罚款数额＝300×（1＋区域系数＋情节系数）</w:t>
            </w:r>
          </w:p>
        </w:tc>
        <w:tc>
          <w:tcPr>
            <w:tcW w:w="2980" w:type="dxa"/>
            <w:shd w:val="clear" w:color="auto" w:fill="auto"/>
            <w:vAlign w:val="center"/>
          </w:tcPr>
          <w:p>
            <w:pPr>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06" w:type="dxa"/>
            <w:vMerge w:val="restart"/>
            <w:shd w:val="clear" w:color="auto" w:fill="auto"/>
            <w:vAlign w:val="center"/>
          </w:tcPr>
          <w:p>
            <w:pPr>
              <w:spacing w:line="0" w:lineRule="atLeast"/>
              <w:rPr>
                <w:rFonts w:hint="eastAsia" w:ascii="仿宋_GB2312" w:hAnsi="宋体" w:eastAsia="仿宋_GB2312" w:cs="宋体"/>
                <w:color w:val="auto"/>
                <w:kern w:val="0"/>
                <w:szCs w:val="21"/>
                <w:highlight w:val="none"/>
                <w:lang w:eastAsia="zh-CN"/>
              </w:rPr>
            </w:pPr>
            <w:r>
              <w:rPr>
                <w:rFonts w:hint="eastAsia" w:ascii="仿宋_GB2312" w:hAnsi="宋体" w:eastAsia="仿宋_GB2312" w:cs="宋体"/>
                <w:color w:val="auto"/>
                <w:kern w:val="0"/>
                <w:szCs w:val="21"/>
                <w:highlight w:val="none"/>
              </w:rPr>
              <w:t>4</w:t>
            </w:r>
            <w:r>
              <w:rPr>
                <w:rFonts w:hint="eastAsia" w:ascii="仿宋_GB2312" w:hAnsi="宋体" w:eastAsia="仿宋_GB2312" w:cs="宋体"/>
                <w:color w:val="auto"/>
                <w:kern w:val="0"/>
                <w:szCs w:val="21"/>
                <w:highlight w:val="none"/>
                <w:lang w:val="en-US" w:eastAsia="zh-CN"/>
              </w:rPr>
              <w:t>1</w:t>
            </w:r>
          </w:p>
        </w:tc>
        <w:tc>
          <w:tcPr>
            <w:tcW w:w="1441" w:type="dxa"/>
            <w:vMerge w:val="restart"/>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随地吐痰</w:t>
            </w:r>
          </w:p>
        </w:tc>
        <w:tc>
          <w:tcPr>
            <w:tcW w:w="2867" w:type="dxa"/>
            <w:vMerge w:val="restart"/>
            <w:shd w:val="clear" w:color="auto" w:fill="auto"/>
            <w:vAlign w:val="center"/>
          </w:tcPr>
          <w:p>
            <w:pPr>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w:t>
            </w:r>
            <w:r>
              <w:rPr>
                <w:rFonts w:hint="eastAsia" w:ascii="仿宋_GB2312" w:hAnsi="宋体" w:eastAsia="仿宋_GB2312" w:cs="宋体"/>
                <w:color w:val="auto"/>
                <w:kern w:val="0"/>
                <w:szCs w:val="21"/>
                <w:highlight w:val="cyan"/>
              </w:rPr>
              <w:t>第五十</w:t>
            </w:r>
            <w:r>
              <w:rPr>
                <w:rFonts w:hint="eastAsia" w:ascii="仿宋_GB2312" w:hAnsi="宋体" w:eastAsia="仿宋_GB2312" w:cs="宋体"/>
                <w:color w:val="auto"/>
                <w:kern w:val="0"/>
                <w:szCs w:val="21"/>
                <w:highlight w:val="cyan"/>
                <w:lang w:eastAsia="zh-CN"/>
              </w:rPr>
              <w:t>二</w:t>
            </w:r>
            <w:r>
              <w:rPr>
                <w:rFonts w:hint="eastAsia" w:ascii="仿宋_GB2312" w:hAnsi="宋体" w:eastAsia="仿宋_GB2312" w:cs="宋体"/>
                <w:color w:val="auto"/>
                <w:kern w:val="0"/>
                <w:szCs w:val="21"/>
                <w:highlight w:val="cyan"/>
              </w:rPr>
              <w:t>条第一款</w:t>
            </w:r>
            <w:r>
              <w:rPr>
                <w:rFonts w:hint="eastAsia" w:ascii="仿宋_GB2312" w:hAnsi="宋体" w:eastAsia="仿宋_GB2312" w:cs="宋体"/>
                <w:color w:val="auto"/>
                <w:kern w:val="0"/>
                <w:szCs w:val="21"/>
                <w:highlight w:val="none"/>
              </w:rPr>
              <w:t>第（一）项；</w:t>
            </w:r>
          </w:p>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w:t>
            </w:r>
            <w:r>
              <w:rPr>
                <w:rFonts w:hint="eastAsia" w:ascii="仿宋_GB2312" w:hAnsi="宋体" w:eastAsia="仿宋_GB2312" w:cs="宋体"/>
                <w:color w:val="auto"/>
                <w:kern w:val="0"/>
                <w:szCs w:val="21"/>
                <w:highlight w:val="cyan"/>
              </w:rPr>
              <w:t>第五十</w:t>
            </w:r>
            <w:r>
              <w:rPr>
                <w:rFonts w:hint="eastAsia" w:ascii="仿宋_GB2312" w:hAnsi="宋体" w:eastAsia="仿宋_GB2312" w:cs="宋体"/>
                <w:color w:val="auto"/>
                <w:kern w:val="0"/>
                <w:szCs w:val="21"/>
                <w:highlight w:val="cyan"/>
                <w:lang w:eastAsia="zh-CN"/>
              </w:rPr>
              <w:t>二</w:t>
            </w:r>
            <w:r>
              <w:rPr>
                <w:rFonts w:hint="eastAsia" w:ascii="仿宋_GB2312" w:hAnsi="宋体" w:eastAsia="仿宋_GB2312" w:cs="宋体"/>
                <w:color w:val="auto"/>
                <w:kern w:val="0"/>
                <w:szCs w:val="21"/>
                <w:highlight w:val="cyan"/>
              </w:rPr>
              <w:t>条第二款</w:t>
            </w:r>
            <w:r>
              <w:rPr>
                <w:rFonts w:hint="eastAsia" w:ascii="仿宋_GB2312" w:hAnsi="宋体" w:eastAsia="仿宋_GB2312" w:cs="宋体"/>
                <w:color w:val="auto"/>
                <w:kern w:val="0"/>
                <w:szCs w:val="21"/>
                <w:highlight w:val="none"/>
              </w:rPr>
              <w:t xml:space="preserve"> 责令改正，并可处50元罚款；情节严重的，处200元罚款。</w:t>
            </w:r>
          </w:p>
        </w:tc>
        <w:tc>
          <w:tcPr>
            <w:tcW w:w="1108" w:type="dxa"/>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w:t>
            </w:r>
          </w:p>
        </w:tc>
        <w:tc>
          <w:tcPr>
            <w:tcW w:w="1014" w:type="dxa"/>
            <w:shd w:val="clear" w:color="auto" w:fill="auto"/>
            <w:vAlign w:val="center"/>
          </w:tcPr>
          <w:p>
            <w:pPr>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577"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80"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06" w:type="dxa"/>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2867" w:type="dxa"/>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108" w:type="dxa"/>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shd w:val="clear" w:color="auto" w:fill="auto"/>
            <w:vAlign w:val="center"/>
          </w:tcPr>
          <w:p>
            <w:pPr>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577"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80"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适用情节</w:t>
            </w:r>
            <w:r>
              <w:rPr>
                <w:rFonts w:ascii="仿宋_GB2312" w:hAnsi="宋体" w:eastAsia="仿宋_GB2312" w:cs="宋体"/>
                <w:color w:val="auto"/>
                <w:kern w:val="0"/>
                <w:szCs w:val="21"/>
                <w:highlight w:val="none"/>
              </w:rPr>
              <w:t>严重的情形。</w:t>
            </w:r>
            <w:r>
              <w:rPr>
                <w:rFonts w:hint="eastAsia" w:ascii="仿宋_GB2312" w:hAnsi="宋体" w:eastAsia="仿宋_GB2312" w:cs="宋体"/>
                <w:color w:val="auto"/>
                <w:kern w:val="0"/>
                <w:szCs w:val="21"/>
                <w:highlight w:val="none"/>
              </w:rPr>
              <w:t>“情节严重”是指存在“拒不改正”或者“多次违反”情形的。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06" w:type="dxa"/>
            <w:vMerge w:val="restart"/>
            <w:shd w:val="clear" w:color="auto" w:fill="auto"/>
            <w:vAlign w:val="center"/>
          </w:tcPr>
          <w:p>
            <w:pPr>
              <w:spacing w:line="0" w:lineRule="atLeast"/>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42</w:t>
            </w:r>
          </w:p>
        </w:tc>
        <w:tc>
          <w:tcPr>
            <w:tcW w:w="1441" w:type="dxa"/>
            <w:vMerge w:val="restart"/>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随地便溺</w:t>
            </w:r>
          </w:p>
        </w:tc>
        <w:tc>
          <w:tcPr>
            <w:tcW w:w="2867" w:type="dxa"/>
            <w:vMerge w:val="restart"/>
            <w:shd w:val="clear" w:color="auto" w:fill="auto"/>
            <w:vAlign w:val="center"/>
          </w:tcPr>
          <w:p>
            <w:pPr>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w:t>
            </w:r>
            <w:r>
              <w:rPr>
                <w:rFonts w:hint="eastAsia" w:ascii="仿宋_GB2312" w:hAnsi="宋体" w:eastAsia="仿宋_GB2312" w:cs="宋体"/>
                <w:color w:val="auto"/>
                <w:kern w:val="0"/>
                <w:szCs w:val="21"/>
                <w:highlight w:val="cyan"/>
              </w:rPr>
              <w:t>第五十</w:t>
            </w:r>
            <w:r>
              <w:rPr>
                <w:rFonts w:hint="eastAsia" w:ascii="仿宋_GB2312" w:hAnsi="宋体" w:eastAsia="仿宋_GB2312" w:cs="宋体"/>
                <w:color w:val="auto"/>
                <w:kern w:val="0"/>
                <w:szCs w:val="21"/>
                <w:highlight w:val="cyan"/>
                <w:lang w:eastAsia="zh-CN"/>
              </w:rPr>
              <w:t>二</w:t>
            </w:r>
            <w:r>
              <w:rPr>
                <w:rFonts w:hint="eastAsia" w:ascii="仿宋_GB2312" w:hAnsi="宋体" w:eastAsia="仿宋_GB2312" w:cs="宋体"/>
                <w:color w:val="auto"/>
                <w:kern w:val="0"/>
                <w:szCs w:val="21"/>
                <w:highlight w:val="cyan"/>
              </w:rPr>
              <w:t>条第一款</w:t>
            </w:r>
            <w:r>
              <w:rPr>
                <w:rFonts w:hint="eastAsia" w:ascii="仿宋_GB2312" w:hAnsi="宋体" w:eastAsia="仿宋_GB2312" w:cs="宋体"/>
                <w:color w:val="auto"/>
                <w:kern w:val="0"/>
                <w:szCs w:val="21"/>
                <w:highlight w:val="none"/>
              </w:rPr>
              <w:t>第（一）项；</w:t>
            </w:r>
          </w:p>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w:t>
            </w:r>
            <w:r>
              <w:rPr>
                <w:rFonts w:hint="eastAsia" w:ascii="仿宋_GB2312" w:hAnsi="宋体" w:eastAsia="仿宋_GB2312" w:cs="宋体"/>
                <w:color w:val="auto"/>
                <w:kern w:val="0"/>
                <w:szCs w:val="21"/>
                <w:highlight w:val="cyan"/>
              </w:rPr>
              <w:t>第五十</w:t>
            </w:r>
            <w:r>
              <w:rPr>
                <w:rFonts w:hint="eastAsia" w:ascii="仿宋_GB2312" w:hAnsi="宋体" w:eastAsia="仿宋_GB2312" w:cs="宋体"/>
                <w:color w:val="auto"/>
                <w:kern w:val="0"/>
                <w:szCs w:val="21"/>
                <w:highlight w:val="cyan"/>
                <w:lang w:eastAsia="zh-CN"/>
              </w:rPr>
              <w:t>二</w:t>
            </w:r>
            <w:r>
              <w:rPr>
                <w:rFonts w:hint="eastAsia" w:ascii="仿宋_GB2312" w:hAnsi="宋体" w:eastAsia="仿宋_GB2312" w:cs="宋体"/>
                <w:color w:val="auto"/>
                <w:kern w:val="0"/>
                <w:szCs w:val="21"/>
                <w:highlight w:val="cyan"/>
              </w:rPr>
              <w:t>条第二款</w:t>
            </w:r>
            <w:r>
              <w:rPr>
                <w:rFonts w:hint="eastAsia" w:ascii="仿宋_GB2312" w:hAnsi="宋体" w:eastAsia="仿宋_GB2312" w:cs="宋体"/>
                <w:color w:val="auto"/>
                <w:kern w:val="0"/>
                <w:szCs w:val="21"/>
                <w:highlight w:val="none"/>
              </w:rPr>
              <w:t xml:space="preserve"> 责令改正，并可处50元罚款；情节严重的，处200元罚款。</w:t>
            </w:r>
          </w:p>
        </w:tc>
        <w:tc>
          <w:tcPr>
            <w:tcW w:w="1108" w:type="dxa"/>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w:t>
            </w:r>
          </w:p>
        </w:tc>
        <w:tc>
          <w:tcPr>
            <w:tcW w:w="1014" w:type="dxa"/>
            <w:shd w:val="clear" w:color="auto" w:fill="auto"/>
            <w:vAlign w:val="center"/>
          </w:tcPr>
          <w:p>
            <w:pPr>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577"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80"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06" w:type="dxa"/>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2867" w:type="dxa"/>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108" w:type="dxa"/>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shd w:val="clear" w:color="auto" w:fill="auto"/>
            <w:vAlign w:val="center"/>
          </w:tcPr>
          <w:p>
            <w:pPr>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577"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80"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适用情节</w:t>
            </w:r>
            <w:r>
              <w:rPr>
                <w:rFonts w:ascii="仿宋_GB2312" w:hAnsi="宋体" w:eastAsia="仿宋_GB2312" w:cs="宋体"/>
                <w:color w:val="auto"/>
                <w:kern w:val="0"/>
                <w:szCs w:val="21"/>
                <w:highlight w:val="none"/>
              </w:rPr>
              <w:t>严重的情形。</w:t>
            </w:r>
            <w:r>
              <w:rPr>
                <w:rFonts w:hint="eastAsia" w:ascii="仿宋_GB2312" w:hAnsi="宋体" w:eastAsia="仿宋_GB2312" w:cs="宋体"/>
                <w:color w:val="auto"/>
                <w:kern w:val="0"/>
                <w:szCs w:val="21"/>
                <w:highlight w:val="none"/>
              </w:rPr>
              <w:t>“情节严重”是指存在“拒不改正”或者“多次违反”情形的。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06" w:type="dxa"/>
            <w:vMerge w:val="restart"/>
            <w:shd w:val="clear" w:color="auto" w:fill="auto"/>
            <w:vAlign w:val="center"/>
          </w:tcPr>
          <w:p>
            <w:pPr>
              <w:spacing w:line="0" w:lineRule="atLeast"/>
              <w:rPr>
                <w:rFonts w:hint="eastAsia" w:ascii="仿宋_GB2312" w:hAnsi="宋体" w:eastAsia="仿宋_GB2312" w:cs="宋体"/>
                <w:color w:val="auto"/>
                <w:kern w:val="0"/>
                <w:szCs w:val="21"/>
                <w:highlight w:val="none"/>
                <w:lang w:eastAsia="zh-CN"/>
              </w:rPr>
            </w:pPr>
            <w:r>
              <w:rPr>
                <w:rFonts w:hint="eastAsia" w:ascii="仿宋_GB2312" w:hAnsi="宋体" w:eastAsia="仿宋_GB2312" w:cs="宋体"/>
                <w:color w:val="auto"/>
                <w:kern w:val="0"/>
                <w:szCs w:val="21"/>
                <w:highlight w:val="none"/>
              </w:rPr>
              <w:t>4</w:t>
            </w:r>
            <w:r>
              <w:rPr>
                <w:rFonts w:hint="eastAsia" w:ascii="仿宋_GB2312" w:hAnsi="宋体" w:eastAsia="仿宋_GB2312" w:cs="宋体"/>
                <w:color w:val="auto"/>
                <w:kern w:val="0"/>
                <w:szCs w:val="21"/>
                <w:highlight w:val="none"/>
                <w:lang w:val="en-US" w:eastAsia="zh-CN"/>
              </w:rPr>
              <w:t>3</w:t>
            </w:r>
          </w:p>
        </w:tc>
        <w:tc>
          <w:tcPr>
            <w:tcW w:w="1441" w:type="dxa"/>
            <w:vMerge w:val="restart"/>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随地丢弃废弃物</w:t>
            </w:r>
          </w:p>
        </w:tc>
        <w:tc>
          <w:tcPr>
            <w:tcW w:w="2867" w:type="dxa"/>
            <w:vMerge w:val="restart"/>
            <w:shd w:val="clear" w:color="auto" w:fill="auto"/>
            <w:vAlign w:val="center"/>
          </w:tcPr>
          <w:p>
            <w:pPr>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w:t>
            </w:r>
            <w:r>
              <w:rPr>
                <w:rFonts w:hint="eastAsia" w:ascii="仿宋_GB2312" w:hAnsi="宋体" w:eastAsia="仿宋_GB2312" w:cs="宋体"/>
                <w:color w:val="auto"/>
                <w:kern w:val="0"/>
                <w:szCs w:val="21"/>
                <w:highlight w:val="cyan"/>
              </w:rPr>
              <w:t>第五十</w:t>
            </w:r>
            <w:r>
              <w:rPr>
                <w:rFonts w:hint="eastAsia" w:ascii="仿宋_GB2312" w:hAnsi="宋体" w:eastAsia="仿宋_GB2312" w:cs="宋体"/>
                <w:color w:val="auto"/>
                <w:kern w:val="0"/>
                <w:szCs w:val="21"/>
                <w:highlight w:val="cyan"/>
                <w:lang w:eastAsia="zh-CN"/>
              </w:rPr>
              <w:t>二</w:t>
            </w:r>
            <w:r>
              <w:rPr>
                <w:rFonts w:hint="eastAsia" w:ascii="仿宋_GB2312" w:hAnsi="宋体" w:eastAsia="仿宋_GB2312" w:cs="宋体"/>
                <w:color w:val="auto"/>
                <w:kern w:val="0"/>
                <w:szCs w:val="21"/>
                <w:highlight w:val="cyan"/>
              </w:rPr>
              <w:t>条第一款</w:t>
            </w:r>
            <w:r>
              <w:rPr>
                <w:rFonts w:hint="eastAsia" w:ascii="仿宋_GB2312" w:hAnsi="宋体" w:eastAsia="仿宋_GB2312" w:cs="宋体"/>
                <w:color w:val="auto"/>
                <w:kern w:val="0"/>
                <w:szCs w:val="21"/>
                <w:highlight w:val="none"/>
              </w:rPr>
              <w:t>第（二）项；</w:t>
            </w:r>
          </w:p>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w:t>
            </w:r>
            <w:r>
              <w:rPr>
                <w:rFonts w:hint="eastAsia" w:ascii="仿宋_GB2312" w:hAnsi="宋体" w:eastAsia="仿宋_GB2312" w:cs="宋体"/>
                <w:color w:val="auto"/>
                <w:kern w:val="0"/>
                <w:szCs w:val="21"/>
                <w:highlight w:val="cyan"/>
              </w:rPr>
              <w:t>第五十</w:t>
            </w:r>
            <w:r>
              <w:rPr>
                <w:rFonts w:hint="eastAsia" w:ascii="仿宋_GB2312" w:hAnsi="宋体" w:eastAsia="仿宋_GB2312" w:cs="宋体"/>
                <w:color w:val="auto"/>
                <w:kern w:val="0"/>
                <w:szCs w:val="21"/>
                <w:highlight w:val="cyan"/>
                <w:lang w:eastAsia="zh-CN"/>
              </w:rPr>
              <w:t>二</w:t>
            </w:r>
            <w:r>
              <w:rPr>
                <w:rFonts w:hint="eastAsia" w:ascii="仿宋_GB2312" w:hAnsi="宋体" w:eastAsia="仿宋_GB2312" w:cs="宋体"/>
                <w:color w:val="auto"/>
                <w:kern w:val="0"/>
                <w:szCs w:val="21"/>
                <w:highlight w:val="cyan"/>
              </w:rPr>
              <w:t>条第二款</w:t>
            </w:r>
            <w:r>
              <w:rPr>
                <w:rFonts w:hint="eastAsia" w:ascii="仿宋_GB2312" w:hAnsi="宋体" w:eastAsia="仿宋_GB2312" w:cs="宋体"/>
                <w:color w:val="auto"/>
                <w:kern w:val="0"/>
                <w:szCs w:val="21"/>
                <w:highlight w:val="none"/>
              </w:rPr>
              <w:t xml:space="preserve"> 责令改正，并可处50元罚款；情节严重的，处200元罚款。</w:t>
            </w:r>
          </w:p>
        </w:tc>
        <w:tc>
          <w:tcPr>
            <w:tcW w:w="1108" w:type="dxa"/>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w:t>
            </w:r>
          </w:p>
        </w:tc>
        <w:tc>
          <w:tcPr>
            <w:tcW w:w="1014" w:type="dxa"/>
            <w:shd w:val="clear" w:color="auto" w:fill="auto"/>
            <w:vAlign w:val="center"/>
          </w:tcPr>
          <w:p>
            <w:pPr>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577"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80"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6" w:type="dxa"/>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2867" w:type="dxa"/>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108" w:type="dxa"/>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shd w:val="clear" w:color="auto" w:fill="auto"/>
            <w:vAlign w:val="center"/>
          </w:tcPr>
          <w:p>
            <w:pPr>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577"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80"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适用情节</w:t>
            </w:r>
            <w:r>
              <w:rPr>
                <w:rFonts w:ascii="仿宋_GB2312" w:hAnsi="宋体" w:eastAsia="仿宋_GB2312" w:cs="宋体"/>
                <w:color w:val="auto"/>
                <w:kern w:val="0"/>
                <w:szCs w:val="21"/>
                <w:highlight w:val="none"/>
              </w:rPr>
              <w:t>严重的情形。</w:t>
            </w:r>
            <w:r>
              <w:rPr>
                <w:rFonts w:hint="eastAsia" w:ascii="仿宋_GB2312" w:hAnsi="宋体" w:eastAsia="仿宋_GB2312" w:cs="宋体"/>
                <w:color w:val="auto"/>
                <w:kern w:val="0"/>
                <w:szCs w:val="21"/>
                <w:highlight w:val="none"/>
              </w:rPr>
              <w:t>“情节严重”是指存在“拒不改正”或者“多次违反”情形的。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06" w:type="dxa"/>
            <w:vMerge w:val="restart"/>
            <w:shd w:val="clear" w:color="auto" w:fill="auto"/>
            <w:vAlign w:val="center"/>
          </w:tcPr>
          <w:p>
            <w:pPr>
              <w:spacing w:line="0" w:lineRule="atLeast"/>
              <w:rPr>
                <w:rFonts w:hint="eastAsia" w:ascii="仿宋_GB2312" w:hAnsi="宋体" w:eastAsia="仿宋_GB2312" w:cs="宋体"/>
                <w:color w:val="auto"/>
                <w:kern w:val="0"/>
                <w:szCs w:val="21"/>
                <w:highlight w:val="none"/>
                <w:lang w:eastAsia="zh-CN"/>
              </w:rPr>
            </w:pPr>
            <w:r>
              <w:rPr>
                <w:rFonts w:hint="eastAsia" w:ascii="仿宋_GB2312" w:hAnsi="宋体" w:eastAsia="仿宋_GB2312" w:cs="宋体"/>
                <w:color w:val="auto"/>
                <w:kern w:val="0"/>
                <w:szCs w:val="21"/>
                <w:highlight w:val="none"/>
              </w:rPr>
              <w:t>4</w:t>
            </w:r>
            <w:r>
              <w:rPr>
                <w:rFonts w:hint="eastAsia" w:ascii="仿宋_GB2312" w:hAnsi="宋体" w:eastAsia="仿宋_GB2312" w:cs="宋体"/>
                <w:color w:val="auto"/>
                <w:kern w:val="0"/>
                <w:szCs w:val="21"/>
                <w:highlight w:val="none"/>
                <w:lang w:val="en-US" w:eastAsia="zh-CN"/>
              </w:rPr>
              <w:t>4</w:t>
            </w:r>
          </w:p>
        </w:tc>
        <w:tc>
          <w:tcPr>
            <w:tcW w:w="1441" w:type="dxa"/>
            <w:vMerge w:val="restart"/>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乱倒污水、垃圾</w:t>
            </w:r>
          </w:p>
        </w:tc>
        <w:tc>
          <w:tcPr>
            <w:tcW w:w="2867" w:type="dxa"/>
            <w:vMerge w:val="restart"/>
            <w:shd w:val="clear" w:color="auto" w:fill="auto"/>
            <w:vAlign w:val="center"/>
          </w:tcPr>
          <w:p>
            <w:pPr>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w:t>
            </w:r>
            <w:r>
              <w:rPr>
                <w:rFonts w:hint="eastAsia" w:ascii="仿宋_GB2312" w:hAnsi="宋体" w:eastAsia="仿宋_GB2312" w:cs="宋体"/>
                <w:color w:val="auto"/>
                <w:kern w:val="0"/>
                <w:szCs w:val="21"/>
                <w:highlight w:val="cyan"/>
              </w:rPr>
              <w:t>第五十</w:t>
            </w:r>
            <w:r>
              <w:rPr>
                <w:rFonts w:hint="eastAsia" w:ascii="仿宋_GB2312" w:hAnsi="宋体" w:eastAsia="仿宋_GB2312" w:cs="宋体"/>
                <w:color w:val="auto"/>
                <w:kern w:val="0"/>
                <w:szCs w:val="21"/>
                <w:highlight w:val="cyan"/>
                <w:lang w:eastAsia="zh-CN"/>
              </w:rPr>
              <w:t>二</w:t>
            </w:r>
            <w:r>
              <w:rPr>
                <w:rFonts w:hint="eastAsia" w:ascii="仿宋_GB2312" w:hAnsi="宋体" w:eastAsia="仿宋_GB2312" w:cs="宋体"/>
                <w:color w:val="auto"/>
                <w:kern w:val="0"/>
                <w:szCs w:val="21"/>
                <w:highlight w:val="cyan"/>
              </w:rPr>
              <w:t>条</w:t>
            </w:r>
            <w:r>
              <w:rPr>
                <w:rFonts w:hint="eastAsia" w:ascii="仿宋_GB2312" w:hAnsi="宋体" w:eastAsia="仿宋_GB2312" w:cs="宋体"/>
                <w:color w:val="auto"/>
                <w:kern w:val="0"/>
                <w:sz w:val="21"/>
                <w:szCs w:val="21"/>
                <w:highlight w:val="cyan"/>
              </w:rPr>
              <w:t>第一款</w:t>
            </w:r>
            <w:r>
              <w:rPr>
                <w:rFonts w:hint="eastAsia" w:ascii="仿宋_GB2312" w:hAnsi="宋体" w:eastAsia="仿宋_GB2312" w:cs="宋体"/>
                <w:color w:val="auto"/>
                <w:kern w:val="0"/>
                <w:szCs w:val="21"/>
                <w:highlight w:val="none"/>
              </w:rPr>
              <w:t>第（三）项；</w:t>
            </w:r>
          </w:p>
          <w:p>
            <w:pPr>
              <w:spacing w:line="0" w:lineRule="atLeast"/>
              <w:rPr>
                <w:rFonts w:ascii="仿宋_GB2312" w:hAnsi="宋体" w:eastAsia="仿宋_GB2312" w:cs="宋体"/>
                <w:color w:val="auto"/>
                <w:kern w:val="0"/>
                <w:szCs w:val="21"/>
                <w:highlight w:val="none"/>
              </w:rPr>
            </w:pPr>
            <w:bookmarkStart w:id="2" w:name="_GoBack"/>
            <w:bookmarkEnd w:id="2"/>
            <w:r>
              <w:rPr>
                <w:rFonts w:hint="eastAsia" w:ascii="仿宋_GB2312" w:hAnsi="宋体" w:eastAsia="仿宋_GB2312" w:cs="宋体"/>
                <w:color w:val="auto"/>
                <w:kern w:val="0"/>
                <w:szCs w:val="21"/>
                <w:highlight w:val="none"/>
              </w:rPr>
              <w:t>处罚条款：</w:t>
            </w:r>
            <w:r>
              <w:rPr>
                <w:rFonts w:hint="eastAsia" w:ascii="仿宋_GB2312" w:hAnsi="宋体" w:eastAsia="仿宋_GB2312" w:cs="宋体"/>
                <w:color w:val="auto"/>
                <w:kern w:val="0"/>
                <w:szCs w:val="21"/>
                <w:highlight w:val="cyan"/>
              </w:rPr>
              <w:t>第五十</w:t>
            </w:r>
            <w:r>
              <w:rPr>
                <w:rFonts w:hint="eastAsia" w:ascii="仿宋_GB2312" w:hAnsi="宋体" w:eastAsia="仿宋_GB2312" w:cs="宋体"/>
                <w:color w:val="auto"/>
                <w:kern w:val="0"/>
                <w:szCs w:val="21"/>
                <w:highlight w:val="cyan"/>
                <w:lang w:eastAsia="zh-CN"/>
              </w:rPr>
              <w:t>二</w:t>
            </w:r>
            <w:r>
              <w:rPr>
                <w:rFonts w:hint="eastAsia" w:ascii="仿宋_GB2312" w:hAnsi="宋体" w:eastAsia="仿宋_GB2312" w:cs="宋体"/>
                <w:color w:val="auto"/>
                <w:kern w:val="0"/>
                <w:szCs w:val="21"/>
                <w:highlight w:val="cyan"/>
              </w:rPr>
              <w:t>条第二款</w:t>
            </w:r>
            <w:r>
              <w:rPr>
                <w:rFonts w:hint="eastAsia" w:ascii="仿宋_GB2312" w:hAnsi="宋体" w:eastAsia="仿宋_GB2312" w:cs="宋体"/>
                <w:color w:val="auto"/>
                <w:kern w:val="0"/>
                <w:szCs w:val="21"/>
                <w:highlight w:val="none"/>
              </w:rPr>
              <w:t>责令改正，并可处50元罚款；情节严重的，处200元罚款。</w:t>
            </w:r>
          </w:p>
        </w:tc>
        <w:tc>
          <w:tcPr>
            <w:tcW w:w="1108" w:type="dxa"/>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w:t>
            </w:r>
          </w:p>
        </w:tc>
        <w:tc>
          <w:tcPr>
            <w:tcW w:w="1014" w:type="dxa"/>
            <w:shd w:val="clear" w:color="auto" w:fill="auto"/>
            <w:vAlign w:val="center"/>
          </w:tcPr>
          <w:p>
            <w:pPr>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577"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80"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06" w:type="dxa"/>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2867" w:type="dxa"/>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108" w:type="dxa"/>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shd w:val="clear" w:color="auto" w:fill="auto"/>
            <w:vAlign w:val="center"/>
          </w:tcPr>
          <w:p>
            <w:pPr>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577"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80"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适用情节</w:t>
            </w:r>
            <w:r>
              <w:rPr>
                <w:rFonts w:ascii="仿宋_GB2312" w:hAnsi="宋体" w:eastAsia="仿宋_GB2312" w:cs="宋体"/>
                <w:color w:val="auto"/>
                <w:kern w:val="0"/>
                <w:szCs w:val="21"/>
                <w:highlight w:val="none"/>
              </w:rPr>
              <w:t>严重的情形。</w:t>
            </w:r>
            <w:r>
              <w:rPr>
                <w:rFonts w:hint="eastAsia" w:ascii="仿宋_GB2312" w:hAnsi="宋体" w:eastAsia="仿宋_GB2312" w:cs="宋体"/>
                <w:color w:val="auto"/>
                <w:kern w:val="0"/>
                <w:szCs w:val="21"/>
                <w:highlight w:val="none"/>
              </w:rPr>
              <w:t>“情节严重”是指存在“拒不改正”或者“多次违反”情形的。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06" w:type="dxa"/>
            <w:vMerge w:val="restart"/>
            <w:shd w:val="clear" w:color="auto" w:fill="auto"/>
            <w:vAlign w:val="center"/>
          </w:tcPr>
          <w:p>
            <w:pPr>
              <w:spacing w:line="0" w:lineRule="atLeast"/>
              <w:rPr>
                <w:rFonts w:hint="eastAsia" w:ascii="仿宋_GB2312" w:hAnsi="宋体" w:eastAsia="仿宋_GB2312" w:cs="宋体"/>
                <w:color w:val="auto"/>
                <w:kern w:val="0"/>
                <w:szCs w:val="21"/>
                <w:highlight w:val="none"/>
                <w:lang w:eastAsia="zh-CN"/>
              </w:rPr>
            </w:pPr>
            <w:r>
              <w:rPr>
                <w:rFonts w:ascii="仿宋_GB2312" w:hAnsi="宋体" w:eastAsia="仿宋_GB2312" w:cs="宋体"/>
                <w:color w:val="auto"/>
                <w:kern w:val="0"/>
                <w:szCs w:val="21"/>
                <w:highlight w:val="none"/>
              </w:rPr>
              <w:t>4</w:t>
            </w:r>
            <w:r>
              <w:rPr>
                <w:rFonts w:hint="eastAsia" w:ascii="仿宋_GB2312" w:hAnsi="宋体" w:eastAsia="仿宋_GB2312" w:cs="宋体"/>
                <w:color w:val="auto"/>
                <w:kern w:val="0"/>
                <w:szCs w:val="21"/>
                <w:highlight w:val="none"/>
                <w:lang w:val="en-US" w:eastAsia="zh-CN"/>
              </w:rPr>
              <w:t>5</w:t>
            </w:r>
          </w:p>
        </w:tc>
        <w:tc>
          <w:tcPr>
            <w:tcW w:w="1441" w:type="dxa"/>
            <w:vMerge w:val="restart"/>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焚烧树叶、垃圾</w:t>
            </w:r>
          </w:p>
        </w:tc>
        <w:tc>
          <w:tcPr>
            <w:tcW w:w="2867" w:type="dxa"/>
            <w:vMerge w:val="restart"/>
            <w:shd w:val="clear" w:color="auto" w:fill="auto"/>
            <w:vAlign w:val="center"/>
          </w:tcPr>
          <w:p>
            <w:pPr>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w:t>
            </w:r>
            <w:r>
              <w:rPr>
                <w:rFonts w:hint="eastAsia" w:ascii="仿宋_GB2312" w:hAnsi="宋体" w:eastAsia="仿宋_GB2312" w:cs="宋体"/>
                <w:color w:val="auto"/>
                <w:kern w:val="0"/>
                <w:szCs w:val="21"/>
                <w:highlight w:val="cyan"/>
              </w:rPr>
              <w:t>第五十</w:t>
            </w:r>
            <w:r>
              <w:rPr>
                <w:rFonts w:hint="eastAsia" w:ascii="仿宋_GB2312" w:hAnsi="宋体" w:eastAsia="仿宋_GB2312" w:cs="宋体"/>
                <w:color w:val="auto"/>
                <w:kern w:val="0"/>
                <w:szCs w:val="21"/>
                <w:highlight w:val="cyan"/>
                <w:lang w:eastAsia="zh-CN"/>
              </w:rPr>
              <w:t>二</w:t>
            </w:r>
            <w:r>
              <w:rPr>
                <w:rFonts w:hint="eastAsia" w:ascii="仿宋_GB2312" w:hAnsi="宋体" w:eastAsia="仿宋_GB2312" w:cs="宋体"/>
                <w:color w:val="auto"/>
                <w:kern w:val="0"/>
                <w:szCs w:val="21"/>
                <w:highlight w:val="cyan"/>
              </w:rPr>
              <w:t>条第一款</w:t>
            </w:r>
            <w:r>
              <w:rPr>
                <w:rFonts w:hint="eastAsia" w:ascii="仿宋_GB2312" w:hAnsi="宋体" w:eastAsia="仿宋_GB2312" w:cs="宋体"/>
                <w:color w:val="auto"/>
                <w:kern w:val="0"/>
                <w:szCs w:val="21"/>
                <w:highlight w:val="none"/>
              </w:rPr>
              <w:t>第（三）项；</w:t>
            </w:r>
          </w:p>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w:t>
            </w:r>
            <w:r>
              <w:rPr>
                <w:rFonts w:hint="eastAsia" w:ascii="仿宋_GB2312" w:hAnsi="宋体" w:eastAsia="仿宋_GB2312" w:cs="宋体"/>
                <w:color w:val="auto"/>
                <w:kern w:val="0"/>
                <w:szCs w:val="21"/>
                <w:highlight w:val="cyan"/>
              </w:rPr>
              <w:t>第五十</w:t>
            </w:r>
            <w:r>
              <w:rPr>
                <w:rFonts w:hint="eastAsia" w:ascii="仿宋_GB2312" w:hAnsi="宋体" w:eastAsia="仿宋_GB2312" w:cs="宋体"/>
                <w:color w:val="auto"/>
                <w:kern w:val="0"/>
                <w:szCs w:val="21"/>
                <w:highlight w:val="cyan"/>
                <w:lang w:eastAsia="zh-CN"/>
              </w:rPr>
              <w:t>二</w:t>
            </w:r>
            <w:r>
              <w:rPr>
                <w:rFonts w:hint="eastAsia" w:ascii="仿宋_GB2312" w:hAnsi="宋体" w:eastAsia="仿宋_GB2312" w:cs="宋体"/>
                <w:color w:val="auto"/>
                <w:kern w:val="0"/>
                <w:szCs w:val="21"/>
                <w:highlight w:val="cyan"/>
              </w:rPr>
              <w:t>条第二款</w:t>
            </w:r>
            <w:r>
              <w:rPr>
                <w:rFonts w:hint="eastAsia" w:ascii="仿宋_GB2312" w:hAnsi="宋体" w:eastAsia="仿宋_GB2312" w:cs="宋体"/>
                <w:color w:val="auto"/>
                <w:kern w:val="0"/>
                <w:szCs w:val="21"/>
                <w:highlight w:val="none"/>
              </w:rPr>
              <w:t>责令改正，并可处50元罚款；情节严重的，处200元罚款。</w:t>
            </w:r>
          </w:p>
        </w:tc>
        <w:tc>
          <w:tcPr>
            <w:tcW w:w="1108" w:type="dxa"/>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w:t>
            </w:r>
          </w:p>
        </w:tc>
        <w:tc>
          <w:tcPr>
            <w:tcW w:w="1014" w:type="dxa"/>
            <w:shd w:val="clear" w:color="auto" w:fill="auto"/>
            <w:vAlign w:val="center"/>
          </w:tcPr>
          <w:p>
            <w:pPr>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577"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80"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06" w:type="dxa"/>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2867" w:type="dxa"/>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108" w:type="dxa"/>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shd w:val="clear" w:color="auto" w:fill="auto"/>
            <w:vAlign w:val="center"/>
          </w:tcPr>
          <w:p>
            <w:pPr>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577"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80"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适用情节</w:t>
            </w:r>
            <w:r>
              <w:rPr>
                <w:rFonts w:ascii="仿宋_GB2312" w:hAnsi="宋体" w:eastAsia="仿宋_GB2312" w:cs="宋体"/>
                <w:color w:val="auto"/>
                <w:kern w:val="0"/>
                <w:szCs w:val="21"/>
                <w:highlight w:val="none"/>
              </w:rPr>
              <w:t>严重的情形。</w:t>
            </w:r>
            <w:r>
              <w:rPr>
                <w:rFonts w:hint="eastAsia" w:ascii="仿宋_GB2312" w:hAnsi="宋体" w:eastAsia="仿宋_GB2312" w:cs="宋体"/>
                <w:color w:val="auto"/>
                <w:kern w:val="0"/>
                <w:szCs w:val="21"/>
                <w:highlight w:val="none"/>
              </w:rPr>
              <w:t>“情节严重”是指存在“拒不改正”或者“多次违反”情形的。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706" w:type="dxa"/>
            <w:shd w:val="clear" w:color="auto" w:fill="auto"/>
            <w:vAlign w:val="center"/>
          </w:tcPr>
          <w:p>
            <w:pPr>
              <w:spacing w:line="0" w:lineRule="atLeast"/>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46</w:t>
            </w:r>
          </w:p>
        </w:tc>
        <w:tc>
          <w:tcPr>
            <w:tcW w:w="1441"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在城镇地区饲养家禽家畜</w:t>
            </w:r>
          </w:p>
        </w:tc>
        <w:tc>
          <w:tcPr>
            <w:tcW w:w="2867"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w:t>
            </w:r>
            <w:r>
              <w:rPr>
                <w:rFonts w:hint="eastAsia" w:ascii="仿宋_GB2312" w:hAnsi="宋体" w:eastAsia="仿宋_GB2312" w:cs="宋体"/>
                <w:color w:val="auto"/>
                <w:kern w:val="0"/>
                <w:szCs w:val="21"/>
                <w:highlight w:val="cyan"/>
              </w:rPr>
              <w:t>第五十</w:t>
            </w:r>
            <w:r>
              <w:rPr>
                <w:rFonts w:hint="eastAsia" w:ascii="仿宋_GB2312" w:hAnsi="宋体" w:eastAsia="仿宋_GB2312" w:cs="宋体"/>
                <w:color w:val="auto"/>
                <w:kern w:val="0"/>
                <w:szCs w:val="21"/>
                <w:highlight w:val="cyan"/>
                <w:lang w:eastAsia="zh-CN"/>
              </w:rPr>
              <w:t>三</w:t>
            </w:r>
            <w:r>
              <w:rPr>
                <w:rFonts w:hint="eastAsia" w:ascii="仿宋_GB2312" w:hAnsi="宋体" w:eastAsia="仿宋_GB2312" w:cs="宋体"/>
                <w:color w:val="auto"/>
                <w:kern w:val="0"/>
                <w:szCs w:val="21"/>
                <w:highlight w:val="cyan"/>
              </w:rPr>
              <w:t>条</w:t>
            </w:r>
            <w:r>
              <w:rPr>
                <w:rFonts w:hint="eastAsia" w:ascii="仿宋_GB2312" w:hAnsi="宋体" w:eastAsia="仿宋_GB2312" w:cs="宋体"/>
                <w:color w:val="auto"/>
                <w:kern w:val="0"/>
                <w:szCs w:val="21"/>
                <w:highlight w:val="none"/>
              </w:rPr>
              <w:t>第一款责令限期改正，并可按照每只（头）处20元以上50元以下罚款。</w:t>
            </w:r>
          </w:p>
        </w:tc>
        <w:tc>
          <w:tcPr>
            <w:tcW w:w="1108" w:type="dxa"/>
            <w:shd w:val="clear" w:color="auto" w:fill="auto"/>
            <w:vAlign w:val="center"/>
          </w:tcPr>
          <w:p>
            <w:pPr>
              <w:spacing w:line="0" w:lineRule="atLeast"/>
              <w:jc w:val="center"/>
              <w:rPr>
                <w:rFonts w:ascii="仿宋_GB2312" w:hAnsi="宋体" w:eastAsia="仿宋_GB2312" w:cs="宋体"/>
                <w:color w:val="auto"/>
                <w:kern w:val="0"/>
                <w:szCs w:val="21"/>
                <w:highlight w:val="none"/>
              </w:rPr>
            </w:pPr>
          </w:p>
        </w:tc>
        <w:tc>
          <w:tcPr>
            <w:tcW w:w="1014" w:type="dxa"/>
            <w:shd w:val="clear" w:color="auto" w:fill="auto"/>
            <w:vAlign w:val="center"/>
          </w:tcPr>
          <w:p>
            <w:pPr>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577"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80"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根据实际情况执行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706" w:type="dxa"/>
            <w:shd w:val="clear" w:color="auto" w:fill="auto"/>
            <w:vAlign w:val="center"/>
          </w:tcPr>
          <w:p>
            <w:pPr>
              <w:spacing w:line="0" w:lineRule="atLeast"/>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47</w:t>
            </w:r>
          </w:p>
        </w:tc>
        <w:tc>
          <w:tcPr>
            <w:tcW w:w="1441"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饲养鸽子影响市容环境卫生</w:t>
            </w:r>
          </w:p>
        </w:tc>
        <w:tc>
          <w:tcPr>
            <w:tcW w:w="2867"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w:t>
            </w:r>
            <w:r>
              <w:rPr>
                <w:rFonts w:hint="eastAsia" w:ascii="仿宋_GB2312" w:hAnsi="宋体" w:eastAsia="仿宋_GB2312" w:cs="宋体"/>
                <w:color w:val="auto"/>
                <w:kern w:val="0"/>
                <w:szCs w:val="21"/>
                <w:highlight w:val="cyan"/>
              </w:rPr>
              <w:t>第五十</w:t>
            </w:r>
            <w:r>
              <w:rPr>
                <w:rFonts w:hint="eastAsia" w:ascii="仿宋_GB2312" w:hAnsi="宋体" w:eastAsia="仿宋_GB2312" w:cs="宋体"/>
                <w:color w:val="auto"/>
                <w:kern w:val="0"/>
                <w:szCs w:val="21"/>
                <w:highlight w:val="cyan"/>
                <w:lang w:eastAsia="zh-CN"/>
              </w:rPr>
              <w:t>三</w:t>
            </w:r>
            <w:r>
              <w:rPr>
                <w:rFonts w:hint="eastAsia" w:ascii="仿宋_GB2312" w:hAnsi="宋体" w:eastAsia="仿宋_GB2312" w:cs="宋体"/>
                <w:color w:val="auto"/>
                <w:kern w:val="0"/>
                <w:szCs w:val="21"/>
                <w:highlight w:val="cyan"/>
              </w:rPr>
              <w:t>条</w:t>
            </w:r>
            <w:r>
              <w:rPr>
                <w:rFonts w:hint="eastAsia" w:ascii="仿宋_GB2312" w:hAnsi="宋体" w:eastAsia="仿宋_GB2312" w:cs="宋体"/>
                <w:color w:val="auto"/>
                <w:kern w:val="0"/>
                <w:szCs w:val="21"/>
                <w:highlight w:val="none"/>
              </w:rPr>
              <w:t>第二款责令限期改正，并处50元以上500元以下罚款；严重影响市容环境卫生和周围居民正常生活的，可以责令拆除鸽舍。</w:t>
            </w:r>
          </w:p>
        </w:tc>
        <w:tc>
          <w:tcPr>
            <w:tcW w:w="1108" w:type="dxa"/>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w:t>
            </w:r>
          </w:p>
        </w:tc>
        <w:tc>
          <w:tcPr>
            <w:tcW w:w="1014" w:type="dxa"/>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1.导致建筑物外立面污损的，系数3；2.导致地面污染面积5</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以上的，系数</w:t>
            </w:r>
            <w:r>
              <w:rPr>
                <w:rFonts w:hint="eastAsia" w:ascii="仿宋_GB2312" w:hAnsi="宋体" w:eastAsia="仿宋_GB2312" w:cs="宋体"/>
                <w:color w:val="auto"/>
                <w:kern w:val="0"/>
                <w:szCs w:val="21"/>
                <w:highlight w:val="none"/>
              </w:rPr>
              <w:t>5。</w:t>
            </w:r>
          </w:p>
        </w:tc>
        <w:tc>
          <w:tcPr>
            <w:tcW w:w="1577"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罚款数额＝50×（1＋区域系数＋情节系数＋变量系数）</w:t>
            </w:r>
          </w:p>
        </w:tc>
        <w:tc>
          <w:tcPr>
            <w:tcW w:w="2980" w:type="dxa"/>
            <w:shd w:val="clear" w:color="auto" w:fill="auto"/>
            <w:vAlign w:val="center"/>
          </w:tcPr>
          <w:p>
            <w:pPr>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706" w:type="dxa"/>
            <w:shd w:val="clear" w:color="auto" w:fill="auto"/>
            <w:vAlign w:val="center"/>
          </w:tcPr>
          <w:p>
            <w:pPr>
              <w:widowControl/>
              <w:spacing w:line="0" w:lineRule="atLeast"/>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48</w:t>
            </w:r>
          </w:p>
        </w:tc>
        <w:tc>
          <w:tcPr>
            <w:tcW w:w="1441" w:type="dxa"/>
            <w:shd w:val="clear" w:color="auto" w:fill="auto"/>
            <w:vAlign w:val="center"/>
          </w:tcPr>
          <w:p>
            <w:pPr>
              <w:widowControl/>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擅自设置建筑垃圾、渣土消纳场所</w:t>
            </w:r>
          </w:p>
        </w:tc>
        <w:tc>
          <w:tcPr>
            <w:tcW w:w="2867" w:type="dxa"/>
            <w:shd w:val="clear" w:color="auto" w:fill="auto"/>
            <w:vAlign w:val="center"/>
          </w:tcPr>
          <w:p>
            <w:pPr>
              <w:widowControl/>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w:t>
            </w:r>
            <w:r>
              <w:rPr>
                <w:rFonts w:hint="eastAsia" w:ascii="仿宋_GB2312" w:hAnsi="宋体" w:eastAsia="仿宋_GB2312" w:cs="宋体"/>
                <w:color w:val="auto"/>
                <w:kern w:val="0"/>
                <w:szCs w:val="21"/>
                <w:highlight w:val="cyan"/>
              </w:rPr>
              <w:t>第</w:t>
            </w:r>
            <w:r>
              <w:rPr>
                <w:rFonts w:hint="eastAsia" w:ascii="仿宋_GB2312" w:hAnsi="宋体" w:eastAsia="仿宋_GB2312" w:cs="宋体"/>
                <w:color w:val="auto"/>
                <w:kern w:val="0"/>
                <w:szCs w:val="21"/>
                <w:highlight w:val="cyan"/>
                <w:lang w:eastAsia="zh-CN"/>
              </w:rPr>
              <w:t>五十五</w:t>
            </w:r>
            <w:r>
              <w:rPr>
                <w:rFonts w:hint="eastAsia" w:ascii="仿宋_GB2312" w:hAnsi="宋体" w:eastAsia="仿宋_GB2312" w:cs="宋体"/>
                <w:color w:val="auto"/>
                <w:kern w:val="0"/>
                <w:szCs w:val="21"/>
                <w:highlight w:val="none"/>
              </w:rPr>
              <w:t>条 责令改正，并处5000元以上1万元以下罚款。</w:t>
            </w:r>
          </w:p>
        </w:tc>
        <w:tc>
          <w:tcPr>
            <w:tcW w:w="1108" w:type="dxa"/>
            <w:shd w:val="clear" w:color="auto" w:fill="auto"/>
            <w:vAlign w:val="center"/>
          </w:tcPr>
          <w:p>
            <w:pPr>
              <w:widowControl/>
              <w:spacing w:line="0" w:lineRule="atLeast"/>
              <w:jc w:val="center"/>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shd w:val="clear" w:color="auto" w:fill="auto"/>
            <w:vAlign w:val="center"/>
          </w:tcPr>
          <w:p>
            <w:pPr>
              <w:widowControl/>
              <w:spacing w:line="0" w:lineRule="atLeast"/>
              <w:jc w:val="center"/>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577" w:type="dxa"/>
            <w:shd w:val="clear" w:color="auto" w:fill="auto"/>
            <w:vAlign w:val="center"/>
          </w:tcPr>
          <w:p>
            <w:pPr>
              <w:widowControl/>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罚款数额＝5000×（1＋情节系数）</w:t>
            </w:r>
          </w:p>
        </w:tc>
        <w:tc>
          <w:tcPr>
            <w:tcW w:w="2980"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706" w:type="dxa"/>
            <w:shd w:val="clear" w:color="auto" w:fill="auto"/>
            <w:vAlign w:val="center"/>
          </w:tcPr>
          <w:p>
            <w:pPr>
              <w:widowControl/>
              <w:spacing w:line="0" w:lineRule="atLeast"/>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49</w:t>
            </w:r>
          </w:p>
        </w:tc>
        <w:tc>
          <w:tcPr>
            <w:tcW w:w="1441" w:type="dxa"/>
            <w:shd w:val="clear" w:color="auto" w:fill="auto"/>
            <w:vAlign w:val="center"/>
          </w:tcPr>
          <w:p>
            <w:pPr>
              <w:widowControl/>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未按规定管护公共厕所</w:t>
            </w:r>
          </w:p>
        </w:tc>
        <w:tc>
          <w:tcPr>
            <w:tcW w:w="2867" w:type="dxa"/>
            <w:shd w:val="clear" w:color="auto" w:fill="auto"/>
            <w:vAlign w:val="center"/>
          </w:tcPr>
          <w:p>
            <w:pPr>
              <w:widowControl/>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w:t>
            </w:r>
            <w:r>
              <w:rPr>
                <w:rFonts w:hint="eastAsia" w:ascii="仿宋_GB2312" w:hAnsi="宋体" w:eastAsia="仿宋_GB2312" w:cs="宋体"/>
                <w:color w:val="auto"/>
                <w:kern w:val="0"/>
                <w:szCs w:val="21"/>
                <w:highlight w:val="cyan"/>
              </w:rPr>
              <w:t>第</w:t>
            </w:r>
            <w:r>
              <w:rPr>
                <w:rFonts w:hint="eastAsia" w:ascii="仿宋_GB2312" w:hAnsi="宋体" w:eastAsia="仿宋_GB2312" w:cs="宋体"/>
                <w:color w:val="auto"/>
                <w:kern w:val="0"/>
                <w:szCs w:val="21"/>
                <w:highlight w:val="cyan"/>
                <w:lang w:eastAsia="zh-CN"/>
              </w:rPr>
              <w:t>五十七</w:t>
            </w:r>
            <w:r>
              <w:rPr>
                <w:rFonts w:hint="eastAsia" w:ascii="仿宋_GB2312" w:hAnsi="宋体" w:eastAsia="仿宋_GB2312" w:cs="宋体"/>
                <w:color w:val="auto"/>
                <w:kern w:val="0"/>
                <w:szCs w:val="21"/>
                <w:highlight w:val="none"/>
              </w:rPr>
              <w:t>条第二款 责令限期改正，并可处500元以上3000元以下罚款。</w:t>
            </w:r>
          </w:p>
        </w:tc>
        <w:tc>
          <w:tcPr>
            <w:tcW w:w="1108" w:type="dxa"/>
            <w:shd w:val="clear" w:color="auto" w:fill="auto"/>
            <w:vAlign w:val="center"/>
          </w:tcPr>
          <w:p>
            <w:pPr>
              <w:widowControl/>
              <w:spacing w:line="0" w:lineRule="atLeast"/>
              <w:jc w:val="center"/>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shd w:val="clear" w:color="auto" w:fill="auto"/>
            <w:vAlign w:val="center"/>
          </w:tcPr>
          <w:p>
            <w:pPr>
              <w:widowControl/>
              <w:spacing w:line="0" w:lineRule="atLeast"/>
              <w:jc w:val="center"/>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致使车站、机场、居民小区、医院、学校、体育场馆、影剧院、繁华商业街区、旅游景区等人口集中地区周边公共厕所不能正常使用的，系数为1。</w:t>
            </w:r>
          </w:p>
        </w:tc>
        <w:tc>
          <w:tcPr>
            <w:tcW w:w="1577" w:type="dxa"/>
            <w:shd w:val="clear" w:color="auto" w:fill="auto"/>
            <w:vAlign w:val="center"/>
          </w:tcPr>
          <w:p>
            <w:pPr>
              <w:widowControl/>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罚款数额＝500×（1＋区域系数＋情节系数＋变量系数）</w:t>
            </w:r>
          </w:p>
        </w:tc>
        <w:tc>
          <w:tcPr>
            <w:tcW w:w="2980"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706" w:type="dxa"/>
            <w:shd w:val="clear" w:color="auto" w:fill="auto"/>
            <w:vAlign w:val="center"/>
          </w:tcPr>
          <w:p>
            <w:pPr>
              <w:widowControl/>
              <w:spacing w:line="0" w:lineRule="atLeast"/>
              <w:jc w:val="center"/>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50</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未按规定排入粪便</w:t>
            </w:r>
          </w:p>
        </w:tc>
        <w:tc>
          <w:tcPr>
            <w:tcW w:w="2867"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w:t>
            </w:r>
            <w:r>
              <w:rPr>
                <w:rFonts w:hint="eastAsia" w:ascii="仿宋_GB2312" w:hAnsi="宋体" w:eastAsia="仿宋_GB2312" w:cs="宋体"/>
                <w:color w:val="auto"/>
                <w:kern w:val="0"/>
                <w:szCs w:val="21"/>
                <w:highlight w:val="cyan"/>
              </w:rPr>
              <w:t>第</w:t>
            </w:r>
            <w:r>
              <w:rPr>
                <w:rFonts w:hint="eastAsia" w:ascii="仿宋_GB2312" w:hAnsi="宋体" w:eastAsia="仿宋_GB2312" w:cs="宋体"/>
                <w:color w:val="auto"/>
                <w:kern w:val="0"/>
                <w:szCs w:val="21"/>
                <w:highlight w:val="cyan"/>
                <w:lang w:eastAsia="zh-CN"/>
              </w:rPr>
              <w:t>五十八</w:t>
            </w:r>
            <w:r>
              <w:rPr>
                <w:rFonts w:hint="eastAsia" w:ascii="仿宋_GB2312" w:hAnsi="宋体" w:eastAsia="仿宋_GB2312" w:cs="宋体"/>
                <w:color w:val="auto"/>
                <w:kern w:val="0"/>
                <w:szCs w:val="21"/>
                <w:highlight w:val="cyan"/>
              </w:rPr>
              <w:t>条</w:t>
            </w:r>
            <w:r>
              <w:rPr>
                <w:rFonts w:hint="eastAsia" w:ascii="仿宋_GB2312" w:hAnsi="宋体" w:eastAsia="仿宋_GB2312" w:cs="宋体"/>
                <w:color w:val="auto"/>
                <w:kern w:val="0"/>
                <w:szCs w:val="21"/>
                <w:highlight w:val="none"/>
              </w:rPr>
              <w:t>第一款；处罚条款：第</w:t>
            </w:r>
            <w:r>
              <w:rPr>
                <w:rFonts w:hint="eastAsia" w:ascii="仿宋_GB2312" w:hAnsi="宋体" w:eastAsia="仿宋_GB2312" w:cs="宋体"/>
                <w:color w:val="auto"/>
                <w:kern w:val="0"/>
                <w:szCs w:val="21"/>
                <w:highlight w:val="none"/>
                <w:lang w:eastAsia="zh-CN"/>
              </w:rPr>
              <w:t>五十八</w:t>
            </w:r>
            <w:r>
              <w:rPr>
                <w:rFonts w:hint="eastAsia" w:ascii="仿宋_GB2312" w:hAnsi="宋体" w:eastAsia="仿宋_GB2312" w:cs="宋体"/>
                <w:color w:val="auto"/>
                <w:kern w:val="0"/>
                <w:szCs w:val="21"/>
                <w:highlight w:val="none"/>
              </w:rPr>
              <w:t>条第三款 责令改正，并处1000元以上2000元以下罚款。</w:t>
            </w:r>
          </w:p>
        </w:tc>
        <w:tc>
          <w:tcPr>
            <w:tcW w:w="1108"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577"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罚款数额＝1000×（1＋区域系数＋情节系数）</w:t>
            </w:r>
          </w:p>
        </w:tc>
        <w:tc>
          <w:tcPr>
            <w:tcW w:w="2980"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706" w:type="dxa"/>
            <w:shd w:val="clear" w:color="auto" w:fill="auto"/>
            <w:vAlign w:val="center"/>
          </w:tcPr>
          <w:p>
            <w:pPr>
              <w:widowControl/>
              <w:spacing w:line="0" w:lineRule="atLeast"/>
              <w:jc w:val="center"/>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51</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未按规定清掏（运输）粪便</w:t>
            </w:r>
          </w:p>
        </w:tc>
        <w:tc>
          <w:tcPr>
            <w:tcW w:w="2867"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w:t>
            </w:r>
            <w:r>
              <w:rPr>
                <w:rFonts w:hint="eastAsia" w:ascii="仿宋_GB2312" w:hAnsi="宋体" w:eastAsia="仿宋_GB2312" w:cs="宋体"/>
                <w:color w:val="auto"/>
                <w:kern w:val="0"/>
                <w:szCs w:val="21"/>
                <w:highlight w:val="cyan"/>
              </w:rPr>
              <w:t>第</w:t>
            </w:r>
            <w:r>
              <w:rPr>
                <w:rFonts w:hint="eastAsia" w:ascii="仿宋_GB2312" w:hAnsi="宋体" w:eastAsia="仿宋_GB2312" w:cs="宋体"/>
                <w:color w:val="auto"/>
                <w:kern w:val="0"/>
                <w:szCs w:val="21"/>
                <w:highlight w:val="cyan"/>
                <w:lang w:eastAsia="zh-CN"/>
              </w:rPr>
              <w:t>五十八</w:t>
            </w:r>
            <w:r>
              <w:rPr>
                <w:rFonts w:hint="eastAsia" w:ascii="仿宋_GB2312" w:hAnsi="宋体" w:eastAsia="仿宋_GB2312" w:cs="宋体"/>
                <w:color w:val="auto"/>
                <w:kern w:val="0"/>
                <w:szCs w:val="21"/>
                <w:highlight w:val="cyan"/>
              </w:rPr>
              <w:t>条</w:t>
            </w:r>
            <w:r>
              <w:rPr>
                <w:rFonts w:hint="eastAsia" w:ascii="仿宋_GB2312" w:hAnsi="宋体" w:eastAsia="仿宋_GB2312" w:cs="宋体"/>
                <w:color w:val="auto"/>
                <w:kern w:val="0"/>
                <w:szCs w:val="21"/>
                <w:highlight w:val="none"/>
              </w:rPr>
              <w:t>第二款；处罚条款：第</w:t>
            </w:r>
            <w:r>
              <w:rPr>
                <w:rFonts w:hint="eastAsia" w:ascii="仿宋_GB2312" w:hAnsi="宋体" w:eastAsia="仿宋_GB2312" w:cs="宋体"/>
                <w:color w:val="auto"/>
                <w:kern w:val="0"/>
                <w:szCs w:val="21"/>
                <w:highlight w:val="none"/>
                <w:lang w:eastAsia="zh-CN"/>
              </w:rPr>
              <w:t>五十八</w:t>
            </w:r>
            <w:r>
              <w:rPr>
                <w:rFonts w:hint="eastAsia" w:ascii="仿宋_GB2312" w:hAnsi="宋体" w:eastAsia="仿宋_GB2312" w:cs="宋体"/>
                <w:color w:val="auto"/>
                <w:kern w:val="0"/>
                <w:szCs w:val="21"/>
                <w:highlight w:val="none"/>
              </w:rPr>
              <w:t>条第三款 责令改正，并处1000元以上2000元以下罚款。</w:t>
            </w:r>
          </w:p>
        </w:tc>
        <w:tc>
          <w:tcPr>
            <w:tcW w:w="1108"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577"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罚款数额＝1000×（1＋区域系数＋情节系数）</w:t>
            </w:r>
          </w:p>
        </w:tc>
        <w:tc>
          <w:tcPr>
            <w:tcW w:w="2980"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706" w:type="dxa"/>
            <w:shd w:val="clear" w:color="auto" w:fill="auto"/>
            <w:vAlign w:val="center"/>
          </w:tcPr>
          <w:p>
            <w:pPr>
              <w:widowControl/>
              <w:spacing w:line="0" w:lineRule="atLeast"/>
              <w:jc w:val="center"/>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52</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随意倾倒粪便</w:t>
            </w:r>
          </w:p>
        </w:tc>
        <w:tc>
          <w:tcPr>
            <w:tcW w:w="2867"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w:t>
            </w:r>
            <w:r>
              <w:rPr>
                <w:rFonts w:hint="eastAsia" w:ascii="仿宋_GB2312" w:hAnsi="宋体" w:eastAsia="仿宋_GB2312" w:cs="宋体"/>
                <w:color w:val="auto"/>
                <w:kern w:val="0"/>
                <w:szCs w:val="21"/>
                <w:highlight w:val="cyan"/>
              </w:rPr>
              <w:t>第</w:t>
            </w:r>
            <w:r>
              <w:rPr>
                <w:rFonts w:hint="eastAsia" w:ascii="仿宋_GB2312" w:hAnsi="宋体" w:eastAsia="仿宋_GB2312" w:cs="宋体"/>
                <w:color w:val="auto"/>
                <w:kern w:val="0"/>
                <w:szCs w:val="21"/>
                <w:highlight w:val="cyan"/>
                <w:lang w:eastAsia="zh-CN"/>
              </w:rPr>
              <w:t>五十八</w:t>
            </w:r>
            <w:r>
              <w:rPr>
                <w:rFonts w:hint="eastAsia" w:ascii="仿宋_GB2312" w:hAnsi="宋体" w:eastAsia="仿宋_GB2312" w:cs="宋体"/>
                <w:color w:val="auto"/>
                <w:kern w:val="0"/>
                <w:szCs w:val="21"/>
                <w:highlight w:val="cyan"/>
              </w:rPr>
              <w:t>条</w:t>
            </w:r>
            <w:r>
              <w:rPr>
                <w:rFonts w:hint="eastAsia" w:ascii="仿宋_GB2312" w:hAnsi="宋体" w:eastAsia="仿宋_GB2312" w:cs="宋体"/>
                <w:color w:val="auto"/>
                <w:kern w:val="0"/>
                <w:szCs w:val="21"/>
                <w:highlight w:val="none"/>
              </w:rPr>
              <w:t>第二款；处罚条款：第</w:t>
            </w:r>
            <w:r>
              <w:rPr>
                <w:rFonts w:hint="eastAsia" w:ascii="仿宋_GB2312" w:hAnsi="宋体" w:eastAsia="仿宋_GB2312" w:cs="宋体"/>
                <w:color w:val="auto"/>
                <w:kern w:val="0"/>
                <w:szCs w:val="21"/>
                <w:highlight w:val="none"/>
                <w:lang w:eastAsia="zh-CN"/>
              </w:rPr>
              <w:t>五十八</w:t>
            </w:r>
            <w:r>
              <w:rPr>
                <w:rFonts w:hint="eastAsia" w:ascii="仿宋_GB2312" w:hAnsi="宋体" w:eastAsia="仿宋_GB2312" w:cs="宋体"/>
                <w:color w:val="auto"/>
                <w:kern w:val="0"/>
                <w:szCs w:val="21"/>
                <w:highlight w:val="none"/>
              </w:rPr>
              <w:t>条第三款 随意倾倒粪便的，处5000元以上5万元以下罚款。</w:t>
            </w:r>
          </w:p>
        </w:tc>
        <w:tc>
          <w:tcPr>
            <w:tcW w:w="1108"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1．垃圾占地面积在</w:t>
            </w:r>
            <w:r>
              <w:rPr>
                <w:rFonts w:hint="eastAsia" w:ascii="仿宋_GB2312" w:hAnsi="宋体" w:eastAsia="仿宋_GB2312" w:cs="宋体"/>
                <w:b/>
                <w:color w:val="auto"/>
                <w:kern w:val="0"/>
                <w:szCs w:val="21"/>
                <w:highlight w:val="none"/>
              </w:rPr>
              <w:t>5</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下的，系数</w:t>
            </w:r>
            <w:r>
              <w:rPr>
                <w:rFonts w:hint="eastAsia" w:ascii="仿宋_GB2312" w:hAnsi="宋体" w:eastAsia="仿宋_GB2312" w:cs="宋体"/>
                <w:color w:val="auto"/>
                <w:kern w:val="0"/>
                <w:szCs w:val="21"/>
                <w:highlight w:val="none"/>
              </w:rPr>
              <w:t>1；6－10</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，系数</w:t>
            </w:r>
            <w:r>
              <w:rPr>
                <w:rFonts w:hint="eastAsia" w:ascii="仿宋_GB2312" w:hAnsi="宋体" w:eastAsia="仿宋_GB2312" w:cs="宋体"/>
                <w:color w:val="auto"/>
                <w:kern w:val="0"/>
                <w:szCs w:val="21"/>
                <w:highlight w:val="none"/>
              </w:rPr>
              <w:t>2；以此类推；2.倾倒在绿地、公厕、城市道路等公共场所，或者燃气、供暖等公用管道和设施保护（管理）范围的，或者农田内的，系数3。</w:t>
            </w:r>
          </w:p>
        </w:tc>
        <w:tc>
          <w:tcPr>
            <w:tcW w:w="1577"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罚款数额＝5000×（1＋区域系数＋情节系数＋变量系数）</w:t>
            </w:r>
          </w:p>
        </w:tc>
        <w:tc>
          <w:tcPr>
            <w:tcW w:w="2980"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706" w:type="dxa"/>
            <w:shd w:val="clear" w:color="auto" w:fill="auto"/>
            <w:vAlign w:val="center"/>
          </w:tcPr>
          <w:p>
            <w:pPr>
              <w:widowControl/>
              <w:spacing w:line="0" w:lineRule="atLeast"/>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53</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环卫设施未经验收（验收不合格）投入使用</w:t>
            </w:r>
          </w:p>
        </w:tc>
        <w:tc>
          <w:tcPr>
            <w:tcW w:w="2867" w:type="dxa"/>
            <w:shd w:val="clear" w:color="auto" w:fill="auto"/>
            <w:vAlign w:val="center"/>
          </w:tcPr>
          <w:p>
            <w:pPr>
              <w:widowControl/>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w:t>
            </w:r>
            <w:r>
              <w:rPr>
                <w:rFonts w:hint="eastAsia" w:ascii="仿宋_GB2312" w:hAnsi="宋体" w:eastAsia="仿宋_GB2312" w:cs="宋体"/>
                <w:color w:val="auto"/>
                <w:kern w:val="0"/>
                <w:szCs w:val="21"/>
                <w:highlight w:val="cyan"/>
              </w:rPr>
              <w:t>第</w:t>
            </w:r>
            <w:r>
              <w:rPr>
                <w:rFonts w:hint="eastAsia" w:ascii="仿宋_GB2312" w:hAnsi="宋体" w:eastAsia="仿宋_GB2312" w:cs="宋体"/>
                <w:color w:val="auto"/>
                <w:kern w:val="0"/>
                <w:szCs w:val="21"/>
                <w:highlight w:val="cyan"/>
                <w:lang w:eastAsia="zh-CN"/>
              </w:rPr>
              <w:t>六</w:t>
            </w:r>
            <w:r>
              <w:rPr>
                <w:rFonts w:hint="eastAsia" w:ascii="仿宋_GB2312" w:hAnsi="宋体" w:eastAsia="仿宋_GB2312" w:cs="宋体"/>
                <w:color w:val="auto"/>
                <w:kern w:val="0"/>
                <w:szCs w:val="21"/>
                <w:highlight w:val="cyan"/>
              </w:rPr>
              <w:t>十条第二款</w:t>
            </w:r>
            <w:r>
              <w:rPr>
                <w:rFonts w:hint="eastAsia" w:ascii="仿宋_GB2312" w:hAnsi="宋体" w:eastAsia="仿宋_GB2312" w:cs="宋体"/>
                <w:color w:val="auto"/>
                <w:kern w:val="0"/>
                <w:szCs w:val="21"/>
                <w:highlight w:val="none"/>
              </w:rPr>
              <w:t>；</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w:t>
            </w:r>
            <w:r>
              <w:rPr>
                <w:rFonts w:hint="eastAsia" w:ascii="仿宋_GB2312" w:hAnsi="宋体" w:eastAsia="仿宋_GB2312" w:cs="宋体"/>
                <w:color w:val="auto"/>
                <w:kern w:val="0"/>
                <w:szCs w:val="21"/>
                <w:highlight w:val="cyan"/>
              </w:rPr>
              <w:t>第</w:t>
            </w:r>
            <w:r>
              <w:rPr>
                <w:rFonts w:hint="eastAsia" w:ascii="仿宋_GB2312" w:hAnsi="宋体" w:eastAsia="仿宋_GB2312" w:cs="宋体"/>
                <w:color w:val="auto"/>
                <w:kern w:val="0"/>
                <w:szCs w:val="21"/>
                <w:highlight w:val="cyan"/>
                <w:lang w:eastAsia="zh-CN"/>
              </w:rPr>
              <w:t>六</w:t>
            </w:r>
            <w:r>
              <w:rPr>
                <w:rFonts w:hint="eastAsia" w:ascii="仿宋_GB2312" w:hAnsi="宋体" w:eastAsia="仿宋_GB2312" w:cs="宋体"/>
                <w:color w:val="auto"/>
                <w:kern w:val="0"/>
                <w:szCs w:val="21"/>
                <w:highlight w:val="cyan"/>
              </w:rPr>
              <w:t>十条第三款</w:t>
            </w:r>
            <w:r>
              <w:rPr>
                <w:rFonts w:hint="eastAsia" w:ascii="仿宋_GB2312" w:hAnsi="宋体" w:eastAsia="仿宋_GB2312" w:cs="宋体"/>
                <w:color w:val="auto"/>
                <w:kern w:val="0"/>
                <w:szCs w:val="21"/>
                <w:highlight w:val="none"/>
              </w:rPr>
              <w:t xml:space="preserve"> 责令限期改正，并处5000元以上3万元以下罚款。</w:t>
            </w:r>
          </w:p>
        </w:tc>
        <w:tc>
          <w:tcPr>
            <w:tcW w:w="1108"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车站、机场、居民小区、医院、学校、体育场馆、影剧院、繁华商业街区、旅游景区等人口集中地区环卫设施未经验收或者验收不合格投入使用的，系数为1。</w:t>
            </w:r>
          </w:p>
        </w:tc>
        <w:tc>
          <w:tcPr>
            <w:tcW w:w="1577"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罚款数额＝5000×（1＋区域系数＋情节系数＋变量系数）</w:t>
            </w:r>
          </w:p>
        </w:tc>
        <w:tc>
          <w:tcPr>
            <w:tcW w:w="2980"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706" w:type="dxa"/>
            <w:shd w:val="clear" w:color="auto" w:fill="auto"/>
            <w:vAlign w:val="center"/>
          </w:tcPr>
          <w:p>
            <w:pPr>
              <w:widowControl/>
              <w:spacing w:line="0" w:lineRule="atLeast"/>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54</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擅自占用、损毁环卫设施</w:t>
            </w:r>
          </w:p>
        </w:tc>
        <w:tc>
          <w:tcPr>
            <w:tcW w:w="2867" w:type="dxa"/>
            <w:shd w:val="clear" w:color="auto" w:fill="auto"/>
            <w:vAlign w:val="center"/>
          </w:tcPr>
          <w:p>
            <w:pPr>
              <w:widowControl/>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w:t>
            </w:r>
            <w:r>
              <w:rPr>
                <w:rFonts w:hint="eastAsia" w:ascii="仿宋_GB2312" w:hAnsi="宋体" w:eastAsia="仿宋_GB2312" w:cs="宋体"/>
                <w:color w:val="auto"/>
                <w:kern w:val="0"/>
                <w:szCs w:val="21"/>
                <w:highlight w:val="cyan"/>
              </w:rPr>
              <w:t>第</w:t>
            </w:r>
            <w:r>
              <w:rPr>
                <w:rFonts w:hint="eastAsia" w:ascii="仿宋_GB2312" w:hAnsi="宋体" w:eastAsia="仿宋_GB2312" w:cs="宋体"/>
                <w:color w:val="auto"/>
                <w:kern w:val="0"/>
                <w:szCs w:val="21"/>
                <w:highlight w:val="cyan"/>
                <w:lang w:eastAsia="zh-CN"/>
              </w:rPr>
              <w:t>六</w:t>
            </w:r>
            <w:r>
              <w:rPr>
                <w:rFonts w:hint="eastAsia" w:ascii="仿宋_GB2312" w:hAnsi="宋体" w:eastAsia="仿宋_GB2312" w:cs="宋体"/>
                <w:color w:val="auto"/>
                <w:kern w:val="0"/>
                <w:szCs w:val="21"/>
                <w:highlight w:val="cyan"/>
              </w:rPr>
              <w:t>十一条</w:t>
            </w:r>
            <w:r>
              <w:rPr>
                <w:rFonts w:hint="eastAsia" w:ascii="仿宋_GB2312" w:hAnsi="宋体" w:eastAsia="仿宋_GB2312" w:cs="宋体"/>
                <w:color w:val="auto"/>
                <w:kern w:val="0"/>
                <w:szCs w:val="21"/>
                <w:highlight w:val="none"/>
              </w:rPr>
              <w:t>第一款；</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w:t>
            </w:r>
            <w:r>
              <w:rPr>
                <w:rFonts w:hint="eastAsia" w:ascii="仿宋_GB2312" w:hAnsi="宋体" w:eastAsia="仿宋_GB2312" w:cs="宋体"/>
                <w:color w:val="auto"/>
                <w:kern w:val="0"/>
                <w:szCs w:val="21"/>
                <w:highlight w:val="cyan"/>
              </w:rPr>
              <w:t>第</w:t>
            </w:r>
            <w:r>
              <w:rPr>
                <w:rFonts w:hint="eastAsia" w:ascii="仿宋_GB2312" w:hAnsi="宋体" w:eastAsia="仿宋_GB2312" w:cs="宋体"/>
                <w:color w:val="auto"/>
                <w:kern w:val="0"/>
                <w:szCs w:val="21"/>
                <w:highlight w:val="cyan"/>
                <w:lang w:eastAsia="zh-CN"/>
              </w:rPr>
              <w:t>六</w:t>
            </w:r>
            <w:r>
              <w:rPr>
                <w:rFonts w:hint="eastAsia" w:ascii="仿宋_GB2312" w:hAnsi="宋体" w:eastAsia="仿宋_GB2312" w:cs="宋体"/>
                <w:color w:val="auto"/>
                <w:kern w:val="0"/>
                <w:szCs w:val="21"/>
                <w:highlight w:val="cyan"/>
              </w:rPr>
              <w:t>十一条</w:t>
            </w:r>
            <w:r>
              <w:rPr>
                <w:rFonts w:hint="eastAsia" w:ascii="仿宋_GB2312" w:hAnsi="宋体" w:eastAsia="仿宋_GB2312" w:cs="宋体"/>
                <w:color w:val="auto"/>
                <w:kern w:val="0"/>
                <w:szCs w:val="21"/>
                <w:highlight w:val="none"/>
              </w:rPr>
              <w:t>第三款 责令恢复原状或者赔偿损失，并处500元以上3000元以下罚款。</w:t>
            </w:r>
          </w:p>
        </w:tc>
        <w:tc>
          <w:tcPr>
            <w:tcW w:w="1108"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占用、损毁车站、机场、居民小区、医院、学校、体育场馆、影剧院、繁华商业街区、旅游景区等人口集中地区环卫设施的，系数为1。</w:t>
            </w:r>
          </w:p>
        </w:tc>
        <w:tc>
          <w:tcPr>
            <w:tcW w:w="1577"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罚款数额＝500×（1＋区域系数＋情节系数＋变量系数）</w:t>
            </w:r>
          </w:p>
        </w:tc>
        <w:tc>
          <w:tcPr>
            <w:tcW w:w="2980"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706" w:type="dxa"/>
            <w:shd w:val="clear" w:color="auto" w:fill="auto"/>
            <w:vAlign w:val="center"/>
          </w:tcPr>
          <w:p>
            <w:pPr>
              <w:widowControl/>
              <w:spacing w:line="0" w:lineRule="atLeast"/>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55</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擅自拆除、迁移、改建、停用环卫设施</w:t>
            </w:r>
          </w:p>
        </w:tc>
        <w:tc>
          <w:tcPr>
            <w:tcW w:w="2867" w:type="dxa"/>
            <w:shd w:val="clear" w:color="auto" w:fill="auto"/>
            <w:vAlign w:val="center"/>
          </w:tcPr>
          <w:p>
            <w:pPr>
              <w:widowControl/>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w:t>
            </w:r>
            <w:r>
              <w:rPr>
                <w:rFonts w:hint="eastAsia" w:ascii="仿宋_GB2312" w:hAnsi="宋体" w:eastAsia="仿宋_GB2312" w:cs="宋体"/>
                <w:color w:val="auto"/>
                <w:kern w:val="0"/>
                <w:szCs w:val="21"/>
                <w:highlight w:val="cyan"/>
              </w:rPr>
              <w:t>第</w:t>
            </w:r>
            <w:r>
              <w:rPr>
                <w:rFonts w:hint="eastAsia" w:ascii="仿宋_GB2312" w:hAnsi="宋体" w:eastAsia="仿宋_GB2312" w:cs="宋体"/>
                <w:color w:val="auto"/>
                <w:kern w:val="0"/>
                <w:szCs w:val="21"/>
                <w:highlight w:val="cyan"/>
                <w:lang w:eastAsia="zh-CN"/>
              </w:rPr>
              <w:t>六</w:t>
            </w:r>
            <w:r>
              <w:rPr>
                <w:rFonts w:hint="eastAsia" w:ascii="仿宋_GB2312" w:hAnsi="宋体" w:eastAsia="仿宋_GB2312" w:cs="宋体"/>
                <w:color w:val="auto"/>
                <w:kern w:val="0"/>
                <w:szCs w:val="21"/>
                <w:highlight w:val="cyan"/>
              </w:rPr>
              <w:t>十一条</w:t>
            </w:r>
            <w:r>
              <w:rPr>
                <w:rFonts w:hint="eastAsia" w:ascii="仿宋_GB2312" w:hAnsi="宋体" w:eastAsia="仿宋_GB2312" w:cs="宋体"/>
                <w:color w:val="auto"/>
                <w:kern w:val="0"/>
                <w:szCs w:val="21"/>
                <w:highlight w:val="none"/>
              </w:rPr>
              <w:t>第二款；</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w:t>
            </w:r>
            <w:r>
              <w:rPr>
                <w:rFonts w:hint="eastAsia" w:ascii="仿宋_GB2312" w:hAnsi="宋体" w:eastAsia="仿宋_GB2312" w:cs="宋体"/>
                <w:color w:val="auto"/>
                <w:kern w:val="0"/>
                <w:szCs w:val="21"/>
                <w:highlight w:val="cyan"/>
              </w:rPr>
              <w:t>第</w:t>
            </w:r>
            <w:r>
              <w:rPr>
                <w:rFonts w:hint="eastAsia" w:ascii="仿宋_GB2312" w:hAnsi="宋体" w:eastAsia="仿宋_GB2312" w:cs="宋体"/>
                <w:color w:val="auto"/>
                <w:kern w:val="0"/>
                <w:szCs w:val="21"/>
                <w:highlight w:val="cyan"/>
                <w:lang w:eastAsia="zh-CN"/>
              </w:rPr>
              <w:t>六</w:t>
            </w:r>
            <w:r>
              <w:rPr>
                <w:rFonts w:hint="eastAsia" w:ascii="仿宋_GB2312" w:hAnsi="宋体" w:eastAsia="仿宋_GB2312" w:cs="宋体"/>
                <w:color w:val="auto"/>
                <w:kern w:val="0"/>
                <w:szCs w:val="21"/>
                <w:highlight w:val="cyan"/>
              </w:rPr>
              <w:t>十一条</w:t>
            </w:r>
            <w:r>
              <w:rPr>
                <w:rFonts w:hint="eastAsia" w:ascii="仿宋_GB2312" w:hAnsi="宋体" w:eastAsia="仿宋_GB2312" w:cs="宋体"/>
                <w:color w:val="auto"/>
                <w:kern w:val="0"/>
                <w:szCs w:val="21"/>
                <w:highlight w:val="none"/>
              </w:rPr>
              <w:t>第三款 责令改正，并可处5000元以上5万元以下罚款。</w:t>
            </w:r>
          </w:p>
        </w:tc>
        <w:tc>
          <w:tcPr>
            <w:tcW w:w="1108"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拆除、迁移、改建、停用车站、机场、居民小区、医院、学校、体育场馆、影剧院、繁华商业街区、旅游景区等人口集中地区环卫设施的，系数为1。</w:t>
            </w:r>
          </w:p>
        </w:tc>
        <w:tc>
          <w:tcPr>
            <w:tcW w:w="1577"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罚款数额＝5000×（1＋区域系数＋情节系数＋变量系数）</w:t>
            </w:r>
          </w:p>
        </w:tc>
        <w:tc>
          <w:tcPr>
            <w:tcW w:w="2980"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706" w:type="dxa"/>
            <w:shd w:val="clear" w:color="auto" w:fill="auto"/>
            <w:vAlign w:val="center"/>
          </w:tcPr>
          <w:p>
            <w:pPr>
              <w:widowControl/>
              <w:spacing w:line="0" w:lineRule="atLeast"/>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56</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擅自改变环卫设施用途</w:t>
            </w:r>
          </w:p>
        </w:tc>
        <w:tc>
          <w:tcPr>
            <w:tcW w:w="2867"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w:t>
            </w:r>
            <w:r>
              <w:rPr>
                <w:rFonts w:hint="eastAsia" w:ascii="仿宋_GB2312" w:hAnsi="宋体" w:eastAsia="仿宋_GB2312" w:cs="宋体"/>
                <w:color w:val="auto"/>
                <w:kern w:val="0"/>
                <w:szCs w:val="21"/>
                <w:highlight w:val="cyan"/>
              </w:rPr>
              <w:t>第</w:t>
            </w:r>
            <w:r>
              <w:rPr>
                <w:rFonts w:hint="eastAsia" w:ascii="仿宋_GB2312" w:hAnsi="宋体" w:eastAsia="仿宋_GB2312" w:cs="宋体"/>
                <w:color w:val="auto"/>
                <w:kern w:val="0"/>
                <w:szCs w:val="21"/>
                <w:highlight w:val="cyan"/>
                <w:lang w:eastAsia="zh-CN"/>
              </w:rPr>
              <w:t>六</w:t>
            </w:r>
            <w:r>
              <w:rPr>
                <w:rFonts w:hint="eastAsia" w:ascii="仿宋_GB2312" w:hAnsi="宋体" w:eastAsia="仿宋_GB2312" w:cs="宋体"/>
                <w:color w:val="auto"/>
                <w:kern w:val="0"/>
                <w:szCs w:val="21"/>
                <w:highlight w:val="cyan"/>
              </w:rPr>
              <w:t>十一条</w:t>
            </w:r>
            <w:r>
              <w:rPr>
                <w:rFonts w:hint="eastAsia" w:ascii="仿宋_GB2312" w:hAnsi="宋体" w:eastAsia="仿宋_GB2312" w:cs="宋体"/>
                <w:color w:val="auto"/>
                <w:kern w:val="0"/>
                <w:szCs w:val="21"/>
                <w:highlight w:val="none"/>
              </w:rPr>
              <w:t>第二款；</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w:t>
            </w:r>
            <w:r>
              <w:rPr>
                <w:rFonts w:hint="eastAsia" w:ascii="仿宋_GB2312" w:hAnsi="宋体" w:eastAsia="仿宋_GB2312" w:cs="宋体"/>
                <w:color w:val="auto"/>
                <w:kern w:val="0"/>
                <w:szCs w:val="21"/>
                <w:highlight w:val="cyan"/>
              </w:rPr>
              <w:t>第</w:t>
            </w:r>
            <w:r>
              <w:rPr>
                <w:rFonts w:hint="eastAsia" w:ascii="仿宋_GB2312" w:hAnsi="宋体" w:eastAsia="仿宋_GB2312" w:cs="宋体"/>
                <w:color w:val="auto"/>
                <w:kern w:val="0"/>
                <w:szCs w:val="21"/>
                <w:highlight w:val="cyan"/>
                <w:lang w:eastAsia="zh-CN"/>
              </w:rPr>
              <w:t>六</w:t>
            </w:r>
            <w:r>
              <w:rPr>
                <w:rFonts w:hint="eastAsia" w:ascii="仿宋_GB2312" w:hAnsi="宋体" w:eastAsia="仿宋_GB2312" w:cs="宋体"/>
                <w:color w:val="auto"/>
                <w:kern w:val="0"/>
                <w:szCs w:val="21"/>
                <w:highlight w:val="cyan"/>
              </w:rPr>
              <w:t>十一条</w:t>
            </w:r>
            <w:r>
              <w:rPr>
                <w:rFonts w:hint="eastAsia" w:ascii="仿宋_GB2312" w:hAnsi="宋体" w:eastAsia="仿宋_GB2312" w:cs="宋体"/>
                <w:color w:val="auto"/>
                <w:kern w:val="0"/>
                <w:szCs w:val="21"/>
                <w:highlight w:val="none"/>
              </w:rPr>
              <w:t>第三款 责令改正，并可处5000元以上5万元以下罚款。</w:t>
            </w:r>
          </w:p>
        </w:tc>
        <w:tc>
          <w:tcPr>
            <w:tcW w:w="1108"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擅自改变车站、机场、居民小区、医院、学校、体育场馆、影剧院、繁华商业街区、旅游景区等人口集中地区环卫设施的，系数为1。</w:t>
            </w:r>
          </w:p>
        </w:tc>
        <w:tc>
          <w:tcPr>
            <w:tcW w:w="1577"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罚款数额＝5000×（1＋区域系数＋情节系数＋变量系数）</w:t>
            </w:r>
          </w:p>
        </w:tc>
        <w:tc>
          <w:tcPr>
            <w:tcW w:w="2980"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bl>
    <w:p/>
    <w:sectPr>
      <w:footerReference r:id="rId3" w:type="default"/>
      <w:pgSz w:w="16838" w:h="11906" w:orient="landscape"/>
      <w:pgMar w:top="1134" w:right="907" w:bottom="1134" w:left="907" w:header="851" w:footer="1588" w:gutter="0"/>
      <w:cols w:space="425" w:num="1"/>
      <w:docGrid w:linePitch="634" w:charSpace="-47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Calibri Light">
    <w:altName w:val="DejaVu Sans"/>
    <w:panose1 w:val="020F0302020204030204"/>
    <w:charset w:val="00"/>
    <w:family w:val="swiss"/>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Verdana">
    <w:altName w:val="DejaVu Sans"/>
    <w:panose1 w:val="020B0604030504040204"/>
    <w:charset w:val="00"/>
    <w:family w:val="swiss"/>
    <w:pitch w:val="default"/>
    <w:sig w:usb0="00000000" w:usb1="00000000" w:usb2="00000010" w:usb3="00000000" w:csb0="0000019F" w:csb1="00000000"/>
  </w:font>
  <w:font w:name="Tahoma">
    <w:altName w:val="DejaVu Sans"/>
    <w:panose1 w:val="020B0604030504040204"/>
    <w:charset w:val="00"/>
    <w:family w:val="swiss"/>
    <w:pitch w:val="default"/>
    <w:sig w:usb0="00000000" w:usb1="00000000" w:usb2="00000029" w:usb3="00000000" w:csb0="000101FF" w:csb1="00000000"/>
  </w:font>
  <w:font w:name="楷体_GB2312">
    <w:panose1 w:val="02010609030101010101"/>
    <w:charset w:val="86"/>
    <w:family w:val="modern"/>
    <w:pitch w:val="default"/>
    <w:sig w:usb0="00000001" w:usb1="080E0000" w:usb2="00000000" w:usb3="00000000" w:csb0="00040000" w:csb1="00000000"/>
  </w:font>
  <w:font w:name="Batang">
    <w:altName w:val="方正书宋_GBK"/>
    <w:panose1 w:val="02030600000101010101"/>
    <w:charset w:val="81"/>
    <w:family w:val="roman"/>
    <w:pitch w:val="default"/>
    <w:sig w:usb0="00000000" w:usb1="00000000" w:usb2="00000030" w:usb3="00000000" w:csb0="0008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page" w:x="9272" w:y="-2"/>
      <w:rPr>
        <w:rStyle w:val="21"/>
        <w:rFonts w:ascii="宋体" w:hAnsi="宋体"/>
        <w:sz w:val="28"/>
        <w:szCs w:val="28"/>
      </w:rPr>
    </w:pPr>
    <w:r>
      <w:rPr>
        <w:rStyle w:val="21"/>
        <w:rFonts w:hint="eastAsia" w:ascii="宋体" w:hAnsi="宋体"/>
        <w:sz w:val="28"/>
        <w:szCs w:val="28"/>
      </w:rPr>
      <w:t>—</w:t>
    </w:r>
    <w:r>
      <w:rPr>
        <w:rStyle w:val="21"/>
        <w:rFonts w:ascii="宋体" w:hAnsi="宋体"/>
        <w:sz w:val="28"/>
        <w:szCs w:val="28"/>
      </w:rPr>
      <w:fldChar w:fldCharType="begin"/>
    </w:r>
    <w:r>
      <w:rPr>
        <w:rStyle w:val="21"/>
        <w:rFonts w:ascii="宋体" w:hAnsi="宋体"/>
        <w:sz w:val="28"/>
        <w:szCs w:val="28"/>
      </w:rPr>
      <w:instrText xml:space="preserve">PAGE  </w:instrText>
    </w:r>
    <w:r>
      <w:rPr>
        <w:rStyle w:val="21"/>
        <w:rFonts w:ascii="宋体" w:hAnsi="宋体"/>
        <w:sz w:val="28"/>
        <w:szCs w:val="28"/>
      </w:rPr>
      <w:fldChar w:fldCharType="separate"/>
    </w:r>
    <w:r>
      <w:rPr>
        <w:rStyle w:val="21"/>
        <w:rFonts w:ascii="宋体" w:hAnsi="宋体"/>
        <w:sz w:val="28"/>
        <w:szCs w:val="28"/>
      </w:rPr>
      <w:t>140</w:t>
    </w:r>
    <w:r>
      <w:rPr>
        <w:rStyle w:val="21"/>
        <w:rFonts w:ascii="宋体" w:hAnsi="宋体"/>
        <w:sz w:val="28"/>
        <w:szCs w:val="28"/>
      </w:rPr>
      <w:fldChar w:fldCharType="end"/>
    </w:r>
    <w:r>
      <w:rPr>
        <w:rStyle w:val="21"/>
        <w:rFonts w:hint="eastAsia" w:ascii="宋体" w:hAnsi="宋体"/>
        <w:sz w:val="28"/>
        <w:szCs w:val="28"/>
      </w:rPr>
      <w:t>—</w:t>
    </w:r>
  </w:p>
  <w:p>
    <w:pPr>
      <w:pStyle w:val="1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oNotShadeFormData w:val="true"/>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453A"/>
    <w:rsid w:val="00034EDC"/>
    <w:rsid w:val="0003507E"/>
    <w:rsid w:val="000359CB"/>
    <w:rsid w:val="00036DD4"/>
    <w:rsid w:val="000371E8"/>
    <w:rsid w:val="00037A76"/>
    <w:rsid w:val="00040932"/>
    <w:rsid w:val="00041ECA"/>
    <w:rsid w:val="000422D1"/>
    <w:rsid w:val="00043B39"/>
    <w:rsid w:val="00044A3F"/>
    <w:rsid w:val="00045C2A"/>
    <w:rsid w:val="0004625C"/>
    <w:rsid w:val="00050D69"/>
    <w:rsid w:val="0005270E"/>
    <w:rsid w:val="00052A56"/>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91D98"/>
    <w:rsid w:val="00092D48"/>
    <w:rsid w:val="00093B38"/>
    <w:rsid w:val="00095D6A"/>
    <w:rsid w:val="00096441"/>
    <w:rsid w:val="00096C2B"/>
    <w:rsid w:val="000A18DD"/>
    <w:rsid w:val="000A2CEE"/>
    <w:rsid w:val="000A3D61"/>
    <w:rsid w:val="000A56A0"/>
    <w:rsid w:val="000B6F92"/>
    <w:rsid w:val="000C0C42"/>
    <w:rsid w:val="000C1EF5"/>
    <w:rsid w:val="000C38D1"/>
    <w:rsid w:val="000C4A66"/>
    <w:rsid w:val="000C55B6"/>
    <w:rsid w:val="000C6D01"/>
    <w:rsid w:val="000C77DA"/>
    <w:rsid w:val="000D17BB"/>
    <w:rsid w:val="000D2514"/>
    <w:rsid w:val="000D297F"/>
    <w:rsid w:val="000D30FA"/>
    <w:rsid w:val="000D3519"/>
    <w:rsid w:val="000D47E9"/>
    <w:rsid w:val="000D51DB"/>
    <w:rsid w:val="000D6892"/>
    <w:rsid w:val="000E12BF"/>
    <w:rsid w:val="000E2734"/>
    <w:rsid w:val="000E296C"/>
    <w:rsid w:val="000E310B"/>
    <w:rsid w:val="000E3A56"/>
    <w:rsid w:val="000E4D57"/>
    <w:rsid w:val="000E5922"/>
    <w:rsid w:val="000E7504"/>
    <w:rsid w:val="000F157E"/>
    <w:rsid w:val="000F3370"/>
    <w:rsid w:val="000F34A9"/>
    <w:rsid w:val="000F3711"/>
    <w:rsid w:val="000F382D"/>
    <w:rsid w:val="000F52F8"/>
    <w:rsid w:val="000F6285"/>
    <w:rsid w:val="000F7A3D"/>
    <w:rsid w:val="000F7D37"/>
    <w:rsid w:val="00101282"/>
    <w:rsid w:val="001024E2"/>
    <w:rsid w:val="0010269F"/>
    <w:rsid w:val="001030BD"/>
    <w:rsid w:val="00103A03"/>
    <w:rsid w:val="00104C13"/>
    <w:rsid w:val="00105379"/>
    <w:rsid w:val="00105B99"/>
    <w:rsid w:val="00106C03"/>
    <w:rsid w:val="001078ED"/>
    <w:rsid w:val="00110AD3"/>
    <w:rsid w:val="00111374"/>
    <w:rsid w:val="00111BB8"/>
    <w:rsid w:val="00112812"/>
    <w:rsid w:val="00113928"/>
    <w:rsid w:val="00114B94"/>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212A"/>
    <w:rsid w:val="0013300A"/>
    <w:rsid w:val="00136553"/>
    <w:rsid w:val="0013675B"/>
    <w:rsid w:val="00137033"/>
    <w:rsid w:val="001370BC"/>
    <w:rsid w:val="00137836"/>
    <w:rsid w:val="00137CDD"/>
    <w:rsid w:val="00140ECC"/>
    <w:rsid w:val="0014181D"/>
    <w:rsid w:val="00141F33"/>
    <w:rsid w:val="001449F3"/>
    <w:rsid w:val="001453DE"/>
    <w:rsid w:val="00145BEE"/>
    <w:rsid w:val="0014640C"/>
    <w:rsid w:val="001471D8"/>
    <w:rsid w:val="001478D6"/>
    <w:rsid w:val="00152EAA"/>
    <w:rsid w:val="00153F44"/>
    <w:rsid w:val="001547DC"/>
    <w:rsid w:val="001553E4"/>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1F1A"/>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DB5"/>
    <w:rsid w:val="001B4C7A"/>
    <w:rsid w:val="001B61E0"/>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E3F"/>
    <w:rsid w:val="001F4A86"/>
    <w:rsid w:val="001F56CD"/>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2E53"/>
    <w:rsid w:val="002143C5"/>
    <w:rsid w:val="00214CBC"/>
    <w:rsid w:val="00216EA3"/>
    <w:rsid w:val="002211A0"/>
    <w:rsid w:val="0022182B"/>
    <w:rsid w:val="002228FB"/>
    <w:rsid w:val="00223199"/>
    <w:rsid w:val="00224424"/>
    <w:rsid w:val="00224A92"/>
    <w:rsid w:val="00225C5F"/>
    <w:rsid w:val="00226B20"/>
    <w:rsid w:val="002306F9"/>
    <w:rsid w:val="00232F51"/>
    <w:rsid w:val="002334E1"/>
    <w:rsid w:val="0023357C"/>
    <w:rsid w:val="0023423F"/>
    <w:rsid w:val="0023669A"/>
    <w:rsid w:val="0023672C"/>
    <w:rsid w:val="002370E4"/>
    <w:rsid w:val="002375A5"/>
    <w:rsid w:val="00240324"/>
    <w:rsid w:val="00242DF5"/>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6DF8"/>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2BE7"/>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7793B"/>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543B"/>
    <w:rsid w:val="004A5799"/>
    <w:rsid w:val="004A6539"/>
    <w:rsid w:val="004A6620"/>
    <w:rsid w:val="004A6C4B"/>
    <w:rsid w:val="004A6D51"/>
    <w:rsid w:val="004A7164"/>
    <w:rsid w:val="004A76E1"/>
    <w:rsid w:val="004B0E08"/>
    <w:rsid w:val="004B109F"/>
    <w:rsid w:val="004B207E"/>
    <w:rsid w:val="004B2576"/>
    <w:rsid w:val="004B3321"/>
    <w:rsid w:val="004B3367"/>
    <w:rsid w:val="004B3D6D"/>
    <w:rsid w:val="004B4C0D"/>
    <w:rsid w:val="004B6A4E"/>
    <w:rsid w:val="004C0F37"/>
    <w:rsid w:val="004C1984"/>
    <w:rsid w:val="004C3663"/>
    <w:rsid w:val="004C474D"/>
    <w:rsid w:val="004C4AC7"/>
    <w:rsid w:val="004C510F"/>
    <w:rsid w:val="004C6EFC"/>
    <w:rsid w:val="004C7AA4"/>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32CE"/>
    <w:rsid w:val="004F33B0"/>
    <w:rsid w:val="004F3DB1"/>
    <w:rsid w:val="004F483A"/>
    <w:rsid w:val="004F55EA"/>
    <w:rsid w:val="004F7BD0"/>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854"/>
    <w:rsid w:val="005F4988"/>
    <w:rsid w:val="005F59E4"/>
    <w:rsid w:val="005F5A52"/>
    <w:rsid w:val="005F5E67"/>
    <w:rsid w:val="005F6507"/>
    <w:rsid w:val="005F7309"/>
    <w:rsid w:val="005F76F5"/>
    <w:rsid w:val="00601DAD"/>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3187D"/>
    <w:rsid w:val="00632A91"/>
    <w:rsid w:val="00641C7B"/>
    <w:rsid w:val="00642156"/>
    <w:rsid w:val="00643EE7"/>
    <w:rsid w:val="006449CE"/>
    <w:rsid w:val="00645E24"/>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43A6"/>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6169"/>
    <w:rsid w:val="00700192"/>
    <w:rsid w:val="007009DD"/>
    <w:rsid w:val="007045EC"/>
    <w:rsid w:val="00705FE7"/>
    <w:rsid w:val="00706D7C"/>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3D82"/>
    <w:rsid w:val="00735F63"/>
    <w:rsid w:val="0073604B"/>
    <w:rsid w:val="00736D1C"/>
    <w:rsid w:val="007405D3"/>
    <w:rsid w:val="0074159F"/>
    <w:rsid w:val="00741932"/>
    <w:rsid w:val="00742201"/>
    <w:rsid w:val="00743844"/>
    <w:rsid w:val="00744466"/>
    <w:rsid w:val="00745BBB"/>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AE6"/>
    <w:rsid w:val="007A3F3D"/>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FD1"/>
    <w:rsid w:val="008E399B"/>
    <w:rsid w:val="008E4E54"/>
    <w:rsid w:val="008E5CD1"/>
    <w:rsid w:val="008E6CF7"/>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75E"/>
    <w:rsid w:val="00912407"/>
    <w:rsid w:val="00914350"/>
    <w:rsid w:val="009152C3"/>
    <w:rsid w:val="00915E41"/>
    <w:rsid w:val="009164DD"/>
    <w:rsid w:val="00916B38"/>
    <w:rsid w:val="00921CCA"/>
    <w:rsid w:val="00922CE0"/>
    <w:rsid w:val="00922E64"/>
    <w:rsid w:val="00923699"/>
    <w:rsid w:val="00923C88"/>
    <w:rsid w:val="0092443E"/>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87F82"/>
    <w:rsid w:val="00990387"/>
    <w:rsid w:val="00990F99"/>
    <w:rsid w:val="00991FEE"/>
    <w:rsid w:val="00992997"/>
    <w:rsid w:val="00993203"/>
    <w:rsid w:val="00993819"/>
    <w:rsid w:val="00995F43"/>
    <w:rsid w:val="0099615C"/>
    <w:rsid w:val="0099644F"/>
    <w:rsid w:val="009965AC"/>
    <w:rsid w:val="009A078A"/>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65D6"/>
    <w:rsid w:val="00AB66E1"/>
    <w:rsid w:val="00AB7EAE"/>
    <w:rsid w:val="00AB7EE0"/>
    <w:rsid w:val="00AC0F5F"/>
    <w:rsid w:val="00AC2067"/>
    <w:rsid w:val="00AC31EB"/>
    <w:rsid w:val="00AC4F26"/>
    <w:rsid w:val="00AC6DB2"/>
    <w:rsid w:val="00AD016B"/>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31FF5"/>
    <w:rsid w:val="00B323C5"/>
    <w:rsid w:val="00B32B5C"/>
    <w:rsid w:val="00B33EF0"/>
    <w:rsid w:val="00B34A76"/>
    <w:rsid w:val="00B34C81"/>
    <w:rsid w:val="00B3698B"/>
    <w:rsid w:val="00B37C3A"/>
    <w:rsid w:val="00B41448"/>
    <w:rsid w:val="00B418E8"/>
    <w:rsid w:val="00B42733"/>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3A30"/>
    <w:rsid w:val="00B6487C"/>
    <w:rsid w:val="00B65690"/>
    <w:rsid w:val="00B669E8"/>
    <w:rsid w:val="00B67112"/>
    <w:rsid w:val="00B673B0"/>
    <w:rsid w:val="00B73BEC"/>
    <w:rsid w:val="00B75096"/>
    <w:rsid w:val="00B75593"/>
    <w:rsid w:val="00B758B6"/>
    <w:rsid w:val="00B77283"/>
    <w:rsid w:val="00B8080B"/>
    <w:rsid w:val="00B81A21"/>
    <w:rsid w:val="00B81DF3"/>
    <w:rsid w:val="00B85675"/>
    <w:rsid w:val="00B85FDB"/>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24DC"/>
    <w:rsid w:val="00D427D7"/>
    <w:rsid w:val="00D45CC2"/>
    <w:rsid w:val="00D45D87"/>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5EF0"/>
    <w:rsid w:val="00D7221E"/>
    <w:rsid w:val="00D72B1C"/>
    <w:rsid w:val="00D72C46"/>
    <w:rsid w:val="00D73185"/>
    <w:rsid w:val="00D73A3E"/>
    <w:rsid w:val="00D74239"/>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3517"/>
    <w:rsid w:val="00E43BFA"/>
    <w:rsid w:val="00E43CFF"/>
    <w:rsid w:val="00E43EA2"/>
    <w:rsid w:val="00E45008"/>
    <w:rsid w:val="00E50F2E"/>
    <w:rsid w:val="00E51719"/>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2CF8"/>
    <w:rsid w:val="00E83DEF"/>
    <w:rsid w:val="00E84EE3"/>
    <w:rsid w:val="00E84F84"/>
    <w:rsid w:val="00E85F5E"/>
    <w:rsid w:val="00E87CC8"/>
    <w:rsid w:val="00E87EBB"/>
    <w:rsid w:val="00E91E03"/>
    <w:rsid w:val="00E92A6B"/>
    <w:rsid w:val="00E92E84"/>
    <w:rsid w:val="00E931A5"/>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702D6"/>
    <w:rsid w:val="00F70F63"/>
    <w:rsid w:val="00F70FA8"/>
    <w:rsid w:val="00F71742"/>
    <w:rsid w:val="00F723D1"/>
    <w:rsid w:val="00F73C67"/>
    <w:rsid w:val="00F74CC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6CEF"/>
    <w:rsid w:val="00FF20FF"/>
    <w:rsid w:val="00FF23C4"/>
    <w:rsid w:val="00FF25AF"/>
    <w:rsid w:val="00FF500A"/>
    <w:rsid w:val="00FF60AD"/>
    <w:rsid w:val="00FF6435"/>
    <w:rsid w:val="01DF27A1"/>
    <w:rsid w:val="15D74C1C"/>
    <w:rsid w:val="17FFDA05"/>
    <w:rsid w:val="1D56F24F"/>
    <w:rsid w:val="1EBFA12F"/>
    <w:rsid w:val="27D30408"/>
    <w:rsid w:val="2FBBC15B"/>
    <w:rsid w:val="2FF78CBA"/>
    <w:rsid w:val="36FB74D6"/>
    <w:rsid w:val="3E7781F7"/>
    <w:rsid w:val="3FB75364"/>
    <w:rsid w:val="4E9D1594"/>
    <w:rsid w:val="4EFFCC04"/>
    <w:rsid w:val="557F36C1"/>
    <w:rsid w:val="57DBE7AC"/>
    <w:rsid w:val="5BD7D220"/>
    <w:rsid w:val="5BF6FCF5"/>
    <w:rsid w:val="5F1F1CEB"/>
    <w:rsid w:val="5F3F32A1"/>
    <w:rsid w:val="5F3F4069"/>
    <w:rsid w:val="5F7D9EDD"/>
    <w:rsid w:val="67EAE887"/>
    <w:rsid w:val="69FE0A5F"/>
    <w:rsid w:val="6BEB29A1"/>
    <w:rsid w:val="6F7E0090"/>
    <w:rsid w:val="7077A43F"/>
    <w:rsid w:val="737B0ED8"/>
    <w:rsid w:val="75BBBC97"/>
    <w:rsid w:val="77FAC707"/>
    <w:rsid w:val="77FE61C2"/>
    <w:rsid w:val="79F11DD0"/>
    <w:rsid w:val="7B7FBFEB"/>
    <w:rsid w:val="7BE44CF8"/>
    <w:rsid w:val="7BF3BF39"/>
    <w:rsid w:val="7DEB9A91"/>
    <w:rsid w:val="7DF790F9"/>
    <w:rsid w:val="7DF9B896"/>
    <w:rsid w:val="7DFE5EBD"/>
    <w:rsid w:val="7EDF0B49"/>
    <w:rsid w:val="7EDFE367"/>
    <w:rsid w:val="7EFC3E45"/>
    <w:rsid w:val="7EFFCE13"/>
    <w:rsid w:val="7F2DF10F"/>
    <w:rsid w:val="7F5D4CA1"/>
    <w:rsid w:val="7F979FD3"/>
    <w:rsid w:val="7FDDDA05"/>
    <w:rsid w:val="7FDF62F6"/>
    <w:rsid w:val="7FFBCD51"/>
    <w:rsid w:val="7FFEA69A"/>
    <w:rsid w:val="8ED7C19A"/>
    <w:rsid w:val="9EECD5E1"/>
    <w:rsid w:val="9FF7D87B"/>
    <w:rsid w:val="9FFF9EED"/>
    <w:rsid w:val="A3FFEC48"/>
    <w:rsid w:val="AAFD4DA8"/>
    <w:rsid w:val="ABFE4843"/>
    <w:rsid w:val="B7FFB16E"/>
    <w:rsid w:val="B7FFD648"/>
    <w:rsid w:val="B9D31238"/>
    <w:rsid w:val="B9FF7F8E"/>
    <w:rsid w:val="BBF528EE"/>
    <w:rsid w:val="BDBD2207"/>
    <w:rsid w:val="BDEC796D"/>
    <w:rsid w:val="BE16CC4E"/>
    <w:rsid w:val="BEFEE4AB"/>
    <w:rsid w:val="BFBBE20F"/>
    <w:rsid w:val="BFFF7AC5"/>
    <w:rsid w:val="D2FFF7C9"/>
    <w:rsid w:val="D5E8B31C"/>
    <w:rsid w:val="D67F4E7E"/>
    <w:rsid w:val="D7EBD1A5"/>
    <w:rsid w:val="D7FDE049"/>
    <w:rsid w:val="DB5D723C"/>
    <w:rsid w:val="DF758D7C"/>
    <w:rsid w:val="DF7DECCB"/>
    <w:rsid w:val="DFF7D1B1"/>
    <w:rsid w:val="E6FF1BD9"/>
    <w:rsid w:val="E75E64FB"/>
    <w:rsid w:val="E7CFD029"/>
    <w:rsid w:val="EAB7969D"/>
    <w:rsid w:val="EBABBC6B"/>
    <w:rsid w:val="EEF3B7B9"/>
    <w:rsid w:val="F57F4DA8"/>
    <w:rsid w:val="F6F5656B"/>
    <w:rsid w:val="F7D72319"/>
    <w:rsid w:val="F7FB5891"/>
    <w:rsid w:val="F83DD696"/>
    <w:rsid w:val="FA7AB7E2"/>
    <w:rsid w:val="FAAEE65C"/>
    <w:rsid w:val="FAF7D8F9"/>
    <w:rsid w:val="FB7752E3"/>
    <w:rsid w:val="FC361AAB"/>
    <w:rsid w:val="FC7B5470"/>
    <w:rsid w:val="FDF7CEDC"/>
    <w:rsid w:val="FFFA217D"/>
    <w:rsid w:val="FFFBB370"/>
    <w:rsid w:val="FFFCC141"/>
    <w:rsid w:val="FFFDDEAA"/>
    <w:rsid w:val="FFFF24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0"/>
    <w:pPr>
      <w:keepNext/>
      <w:keepLines/>
      <w:jc w:val="center"/>
      <w:outlineLvl w:val="0"/>
    </w:pPr>
    <w:rPr>
      <w:rFonts w:eastAsia="方正小标宋简体"/>
      <w:b/>
      <w:bCs/>
      <w:kern w:val="44"/>
      <w:sz w:val="36"/>
      <w:szCs w:val="44"/>
    </w:rPr>
  </w:style>
  <w:style w:type="paragraph" w:styleId="3">
    <w:name w:val="heading 2"/>
    <w:basedOn w:val="1"/>
    <w:next w:val="1"/>
    <w:link w:val="27"/>
    <w:qFormat/>
    <w:uiPriority w:val="0"/>
    <w:pPr>
      <w:widowControl/>
      <w:spacing w:before="100" w:beforeAutospacing="1" w:after="100" w:afterAutospacing="1"/>
      <w:jc w:val="left"/>
      <w:outlineLvl w:val="1"/>
    </w:pPr>
    <w:rPr>
      <w:rFonts w:ascii="宋体" w:hAnsi="宋体" w:cs="宋体"/>
      <w:b/>
      <w:bCs/>
      <w:kern w:val="0"/>
      <w:sz w:val="30"/>
      <w:szCs w:val="36"/>
    </w:rPr>
  </w:style>
  <w:style w:type="paragraph" w:styleId="4">
    <w:name w:val="heading 9"/>
    <w:basedOn w:val="1"/>
    <w:next w:val="1"/>
    <w:link w:val="29"/>
    <w:qFormat/>
    <w:uiPriority w:val="0"/>
    <w:pPr>
      <w:keepNext/>
      <w:keepLines/>
      <w:spacing w:before="240" w:after="64" w:line="320" w:lineRule="auto"/>
      <w:outlineLvl w:val="8"/>
    </w:pPr>
    <w:rPr>
      <w:rFonts w:ascii="Calibri Light" w:hAnsi="Calibri Light"/>
      <w:szCs w:val="21"/>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Document Map"/>
    <w:basedOn w:val="1"/>
    <w:qFormat/>
    <w:uiPriority w:val="0"/>
    <w:pPr>
      <w:shd w:val="clear" w:color="auto" w:fill="000080"/>
    </w:pPr>
  </w:style>
  <w:style w:type="paragraph" w:styleId="6">
    <w:name w:val="annotation text"/>
    <w:basedOn w:val="1"/>
    <w:link w:val="28"/>
    <w:qFormat/>
    <w:uiPriority w:val="0"/>
    <w:pPr>
      <w:jc w:val="left"/>
    </w:pPr>
  </w:style>
  <w:style w:type="paragraph" w:styleId="7">
    <w:name w:val="Body Text"/>
    <w:basedOn w:val="1"/>
    <w:qFormat/>
    <w:uiPriority w:val="0"/>
    <w:rPr>
      <w:rFonts w:ascii="仿宋_GB2312" w:eastAsia="仿宋_GB2312"/>
      <w:sz w:val="30"/>
      <w:szCs w:val="20"/>
    </w:rPr>
  </w:style>
  <w:style w:type="paragraph" w:styleId="8">
    <w:name w:val="toc 3"/>
    <w:basedOn w:val="1"/>
    <w:next w:val="1"/>
    <w:qFormat/>
    <w:uiPriority w:val="0"/>
    <w:pPr>
      <w:widowControl/>
      <w:spacing w:after="100" w:line="259" w:lineRule="auto"/>
      <w:ind w:left="440"/>
      <w:jc w:val="left"/>
    </w:pPr>
    <w:rPr>
      <w:rFonts w:ascii="Calibri" w:hAnsi="Calibri"/>
      <w:kern w:val="0"/>
      <w:sz w:val="22"/>
      <w:szCs w:val="22"/>
    </w:rPr>
  </w:style>
  <w:style w:type="paragraph" w:styleId="9">
    <w:name w:val="Plain Text"/>
    <w:basedOn w:val="1"/>
    <w:qFormat/>
    <w:uiPriority w:val="0"/>
    <w:rPr>
      <w:rFonts w:ascii="宋体" w:hAnsi="Courier New" w:cs="Courier New"/>
      <w:szCs w:val="21"/>
    </w:rPr>
  </w:style>
  <w:style w:type="paragraph" w:styleId="10">
    <w:name w:val="Date"/>
    <w:basedOn w:val="1"/>
    <w:next w:val="1"/>
    <w:qFormat/>
    <w:uiPriority w:val="0"/>
    <w:rPr>
      <w:rFonts w:ascii="黑体" w:eastAsia="仿宋_GB2312"/>
      <w:sz w:val="32"/>
      <w:szCs w:val="20"/>
    </w:rPr>
  </w:style>
  <w:style w:type="paragraph" w:styleId="11">
    <w:name w:val="Balloon Text"/>
    <w:basedOn w:val="1"/>
    <w:qFormat/>
    <w:uiPriority w:val="0"/>
    <w:rPr>
      <w:sz w:val="18"/>
      <w:szCs w:val="18"/>
    </w:rPr>
  </w:style>
  <w:style w:type="paragraph" w:styleId="12">
    <w:name w:val="footer"/>
    <w:basedOn w:val="1"/>
    <w:link w:val="25"/>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widowControl/>
      <w:spacing w:after="100" w:line="259" w:lineRule="auto"/>
      <w:jc w:val="left"/>
    </w:pPr>
    <w:rPr>
      <w:rFonts w:ascii="Calibri" w:hAnsi="Calibri"/>
      <w:kern w:val="0"/>
      <w:sz w:val="22"/>
      <w:szCs w:val="22"/>
    </w:rPr>
  </w:style>
  <w:style w:type="paragraph" w:styleId="15">
    <w:name w:val="Body Text Indent 3"/>
    <w:basedOn w:val="1"/>
    <w:qFormat/>
    <w:uiPriority w:val="0"/>
    <w:pPr>
      <w:spacing w:after="120"/>
      <w:ind w:left="420" w:leftChars="200"/>
    </w:pPr>
    <w:rPr>
      <w:sz w:val="16"/>
      <w:szCs w:val="16"/>
    </w:rPr>
  </w:style>
  <w:style w:type="paragraph" w:styleId="16">
    <w:name w:val="toc 2"/>
    <w:basedOn w:val="1"/>
    <w:next w:val="1"/>
    <w:qFormat/>
    <w:uiPriority w:val="39"/>
    <w:pPr>
      <w:widowControl/>
      <w:spacing w:after="100" w:line="259" w:lineRule="auto"/>
      <w:ind w:left="220"/>
      <w:jc w:val="left"/>
    </w:pPr>
    <w:rPr>
      <w:rFonts w:ascii="Calibri" w:hAnsi="Calibri"/>
      <w:kern w:val="0"/>
      <w:sz w:val="22"/>
      <w:szCs w:val="22"/>
    </w:rPr>
  </w:style>
  <w:style w:type="paragraph" w:styleId="17">
    <w:name w:val="Normal (Web)"/>
    <w:basedOn w:val="1"/>
    <w:qFormat/>
    <w:uiPriority w:val="0"/>
    <w:pPr>
      <w:widowControl/>
      <w:spacing w:before="100" w:beforeAutospacing="1" w:after="100" w:afterAutospacing="1" w:line="360" w:lineRule="auto"/>
      <w:jc w:val="left"/>
    </w:pPr>
    <w:rPr>
      <w:rFonts w:ascii="宋体" w:hAnsi="宋体" w:cs="宋体"/>
      <w:color w:val="000000"/>
      <w:kern w:val="0"/>
      <w:sz w:val="24"/>
    </w:rPr>
  </w:style>
  <w:style w:type="paragraph" w:styleId="18">
    <w:name w:val="annotation subject"/>
    <w:basedOn w:val="6"/>
    <w:next w:val="6"/>
    <w:link w:val="35"/>
    <w:qFormat/>
    <w:uiPriority w:val="0"/>
    <w:rPr>
      <w:b/>
      <w:bCs/>
    </w:rPr>
  </w:style>
  <w:style w:type="character" w:styleId="21">
    <w:name w:val="page number"/>
    <w:qFormat/>
    <w:uiPriority w:val="0"/>
    <w:rPr>
      <w:rFonts w:ascii="Times New Roman" w:hAnsi="Times New Roman" w:eastAsia="宋体" w:cs="Times New Roman"/>
    </w:rPr>
  </w:style>
  <w:style w:type="character" w:styleId="22">
    <w:name w:val="FollowedHyperlink"/>
    <w:qFormat/>
    <w:uiPriority w:val="0"/>
    <w:rPr>
      <w:rFonts w:ascii="Times New Roman" w:hAnsi="Times New Roman" w:eastAsia="宋体" w:cs="Times New Roman"/>
      <w:color w:val="954F72"/>
      <w:u w:val="single"/>
    </w:rPr>
  </w:style>
  <w:style w:type="character" w:styleId="23">
    <w:name w:val="Emphasis"/>
    <w:qFormat/>
    <w:uiPriority w:val="0"/>
    <w:rPr>
      <w:rFonts w:ascii="Times New Roman" w:hAnsi="Times New Roman" w:eastAsia="宋体" w:cs="Times New Roman"/>
      <w:i/>
      <w:iCs/>
    </w:rPr>
  </w:style>
  <w:style w:type="character" w:styleId="24">
    <w:name w:val="Hyperlink"/>
    <w:qFormat/>
    <w:uiPriority w:val="99"/>
    <w:rPr>
      <w:rFonts w:ascii="Times New Roman" w:hAnsi="Times New Roman" w:eastAsia="宋体" w:cs="Times New Roman"/>
      <w:color w:val="0563C1"/>
      <w:u w:val="single"/>
    </w:rPr>
  </w:style>
  <w:style w:type="character" w:customStyle="1" w:styleId="25">
    <w:name w:val="页脚 Char"/>
    <w:link w:val="12"/>
    <w:qFormat/>
    <w:uiPriority w:val="0"/>
    <w:rPr>
      <w:rFonts w:ascii="Times New Roman" w:hAnsi="Times New Roman" w:eastAsia="宋体" w:cs="Times New Roman"/>
      <w:kern w:val="2"/>
      <w:sz w:val="18"/>
      <w:szCs w:val="18"/>
      <w:lang w:val="en-US" w:eastAsia="zh-CN" w:bidi="ar-SA"/>
    </w:rPr>
  </w:style>
  <w:style w:type="character" w:customStyle="1" w:styleId="26">
    <w:name w:val="标题 1 Char"/>
    <w:link w:val="2"/>
    <w:qFormat/>
    <w:uiPriority w:val="0"/>
    <w:rPr>
      <w:rFonts w:ascii="Times New Roman" w:hAnsi="Times New Roman" w:eastAsia="方正小标宋简体" w:cs="Times New Roman"/>
      <w:b/>
      <w:bCs/>
      <w:kern w:val="44"/>
      <w:sz w:val="36"/>
      <w:szCs w:val="44"/>
    </w:rPr>
  </w:style>
  <w:style w:type="character" w:customStyle="1" w:styleId="27">
    <w:name w:val="标题 2 Char"/>
    <w:link w:val="3"/>
    <w:qFormat/>
    <w:uiPriority w:val="0"/>
    <w:rPr>
      <w:rFonts w:ascii="宋体" w:hAnsi="宋体" w:eastAsia="宋体" w:cs="宋体"/>
      <w:b/>
      <w:bCs/>
      <w:sz w:val="30"/>
      <w:szCs w:val="36"/>
    </w:rPr>
  </w:style>
  <w:style w:type="character" w:customStyle="1" w:styleId="28">
    <w:name w:val="批注文字 Char"/>
    <w:link w:val="6"/>
    <w:qFormat/>
    <w:uiPriority w:val="0"/>
    <w:rPr>
      <w:rFonts w:ascii="Times New Roman" w:hAnsi="Times New Roman" w:eastAsia="宋体" w:cs="Times New Roman"/>
      <w:kern w:val="2"/>
      <w:sz w:val="21"/>
      <w:szCs w:val="24"/>
      <w:lang w:val="en-US" w:eastAsia="zh-CN" w:bidi="ar-SA"/>
    </w:rPr>
  </w:style>
  <w:style w:type="character" w:customStyle="1" w:styleId="29">
    <w:name w:val="标题 9 Char"/>
    <w:link w:val="4"/>
    <w:qFormat/>
    <w:uiPriority w:val="0"/>
    <w:rPr>
      <w:rFonts w:ascii="Calibri Light" w:hAnsi="Calibri Light" w:eastAsia="宋体" w:cs="Times New Roman"/>
      <w:kern w:val="2"/>
      <w:sz w:val="21"/>
      <w:szCs w:val="21"/>
    </w:rPr>
  </w:style>
  <w:style w:type="paragraph" w:customStyle="1" w:styleId="30">
    <w:name w:val="大标题"/>
    <w:basedOn w:val="1"/>
    <w:next w:val="1"/>
    <w:qFormat/>
    <w:uiPriority w:val="0"/>
    <w:pPr>
      <w:spacing w:line="560" w:lineRule="exact"/>
      <w:jc w:val="center"/>
      <w:outlineLvl w:val="0"/>
    </w:pPr>
    <w:rPr>
      <w:rFonts w:ascii="方正小标宋简体" w:hAnsi="宋体" w:eastAsia="方正小标宋简体" w:cs="宋体"/>
      <w:snapToGrid w:val="0"/>
      <w:kern w:val="0"/>
      <w:sz w:val="44"/>
      <w:szCs w:val="20"/>
    </w:rPr>
  </w:style>
  <w:style w:type="paragraph" w:customStyle="1" w:styleId="31">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2">
    <w:name w:val="默认段落字体 Para Char Char Char Char Char Char Char"/>
    <w:basedOn w:val="5"/>
    <w:qFormat/>
    <w:uiPriority w:val="0"/>
    <w:pPr>
      <w:adjustRightInd w:val="0"/>
      <w:spacing w:line="436" w:lineRule="exact"/>
      <w:ind w:left="357"/>
      <w:jc w:val="left"/>
      <w:outlineLvl w:val="3"/>
    </w:pPr>
    <w:rPr>
      <w:rFonts w:ascii="Tahoma" w:hAnsi="Tahoma"/>
      <w:b/>
      <w:sz w:val="24"/>
    </w:rPr>
  </w:style>
  <w:style w:type="character" w:customStyle="1" w:styleId="33">
    <w:name w:val="p121"/>
    <w:qFormat/>
    <w:uiPriority w:val="0"/>
    <w:rPr>
      <w:rFonts w:hint="default" w:eastAsia="宋体" w:cs="Times New Roman"/>
      <w:sz w:val="24"/>
      <w:szCs w:val="24"/>
    </w:rPr>
  </w:style>
  <w:style w:type="paragraph" w:customStyle="1" w:styleId="34">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35">
    <w:name w:val="批注主题 Char"/>
    <w:link w:val="18"/>
    <w:qFormat/>
    <w:uiPriority w:val="0"/>
    <w:rPr>
      <w:rFonts w:ascii="Times New Roman" w:hAnsi="Times New Roman" w:eastAsia="宋体" w:cs="Times New Roman"/>
      <w:b/>
      <w:bCs/>
      <w:kern w:val="2"/>
      <w:sz w:val="21"/>
      <w:szCs w:val="24"/>
      <w:lang w:val="en-US" w:eastAsia="zh-CN" w:bidi="ar-SA"/>
    </w:rPr>
  </w:style>
  <w:style w:type="paragraph" w:customStyle="1" w:styleId="36">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
    <w:name w:val="Char1 Char Char Char"/>
    <w:basedOn w:val="1"/>
    <w:qFormat/>
    <w:uiPriority w:val="0"/>
    <w:rPr>
      <w:rFonts w:ascii="Tahoma" w:hAnsi="Tahoma"/>
      <w:sz w:val="24"/>
      <w:szCs w:val="20"/>
    </w:rPr>
  </w:style>
  <w:style w:type="paragraph" w:customStyle="1" w:styleId="38">
    <w:name w:val="Char1 Char Char Char1"/>
    <w:basedOn w:val="1"/>
    <w:qFormat/>
    <w:uiPriority w:val="0"/>
    <w:rPr>
      <w:rFonts w:ascii="Tahoma" w:hAnsi="Tahoma"/>
      <w:sz w:val="24"/>
      <w:szCs w:val="20"/>
    </w:rPr>
  </w:style>
  <w:style w:type="paragraph" w:customStyle="1" w:styleId="39">
    <w:name w:val="Char1"/>
    <w:basedOn w:val="1"/>
    <w:qFormat/>
    <w:uiPriority w:val="0"/>
    <w:rPr>
      <w:rFonts w:ascii="Tahoma" w:hAnsi="Tahoma"/>
      <w:sz w:val="24"/>
      <w:szCs w:val="20"/>
    </w:rPr>
  </w:style>
  <w:style w:type="paragraph" w:customStyle="1" w:styleId="40">
    <w:name w:val="reader-word-layer reader-word-s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reader-word-layer reader-word-s2-11"/>
    <w:basedOn w:val="1"/>
    <w:qFormat/>
    <w:uiPriority w:val="0"/>
    <w:pPr>
      <w:widowControl/>
      <w:spacing w:before="100" w:beforeAutospacing="1" w:after="100" w:afterAutospacing="1"/>
      <w:jc w:val="left"/>
    </w:pPr>
    <w:rPr>
      <w:rFonts w:ascii="宋体" w:hAnsi="宋体" w:cs="宋体"/>
      <w:kern w:val="0"/>
      <w:sz w:val="24"/>
    </w:rPr>
  </w:style>
  <w:style w:type="paragraph" w:customStyle="1" w:styleId="42">
    <w:name w:val="reader-word-layer reader-word-s3-5"/>
    <w:basedOn w:val="1"/>
    <w:qFormat/>
    <w:uiPriority w:val="0"/>
    <w:pPr>
      <w:widowControl/>
      <w:spacing w:before="100" w:beforeAutospacing="1" w:after="100" w:afterAutospacing="1"/>
      <w:jc w:val="left"/>
    </w:pPr>
    <w:rPr>
      <w:rFonts w:ascii="宋体" w:hAnsi="宋体" w:cs="宋体"/>
      <w:kern w:val="0"/>
      <w:sz w:val="24"/>
    </w:rPr>
  </w:style>
  <w:style w:type="paragraph" w:customStyle="1" w:styleId="43">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44">
    <w:name w:val="reader-word-layer reader-word-s3-6"/>
    <w:basedOn w:val="1"/>
    <w:qFormat/>
    <w:uiPriority w:val="0"/>
    <w:pPr>
      <w:widowControl/>
      <w:spacing w:before="100" w:beforeAutospacing="1" w:after="100" w:afterAutospacing="1"/>
      <w:jc w:val="left"/>
    </w:pPr>
    <w:rPr>
      <w:rFonts w:ascii="宋体" w:hAnsi="宋体" w:cs="宋体"/>
      <w:kern w:val="0"/>
      <w:sz w:val="24"/>
    </w:rPr>
  </w:style>
  <w:style w:type="paragraph" w:customStyle="1" w:styleId="45">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2-18"/>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TOC 标题1"/>
    <w:basedOn w:val="2"/>
    <w:next w:val="1"/>
    <w:qFormat/>
    <w:uiPriority w:val="0"/>
    <w:pPr>
      <w:widowControl/>
      <w:spacing w:before="240" w:line="259" w:lineRule="auto"/>
      <w:jc w:val="left"/>
      <w:outlineLvl w:val="9"/>
    </w:pPr>
    <w:rPr>
      <w:rFonts w:ascii="Calibri Light" w:hAnsi="Calibri Light" w:eastAsia="宋体"/>
      <w:b w:val="0"/>
      <w:bCs w:val="0"/>
      <w:color w:val="2E74B5"/>
      <w:kern w:val="0"/>
      <w:sz w:val="32"/>
      <w:szCs w:val="32"/>
    </w:rPr>
  </w:style>
  <w:style w:type="paragraph" w:styleId="5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bjcg</Company>
  <Pages>169</Pages>
  <Words>17966</Words>
  <Characters>102412</Characters>
  <Lines>853</Lines>
  <Paragraphs>240</Paragraphs>
  <TotalTime>16</TotalTime>
  <ScaleCrop>false</ScaleCrop>
  <LinksUpToDate>false</LinksUpToDate>
  <CharactersWithSpaces>120138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2020-10-11T06:50:00Z</dcterms:created>
  <dc:creator>张通</dc:creator>
  <cp:lastModifiedBy>UOS-PC</cp:lastModifiedBy>
  <cp:lastPrinted>2019-12-26T10:51:00Z</cp:lastPrinted>
  <dcterms:modified xsi:type="dcterms:W3CDTF">2021-09-27T16:46:32Z</dcterms:modified>
  <dc:title>北京市城管执法机关实施行政处罚裁量权一览表（试行）</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