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2683" w14:textId="7F38778A" w:rsidR="00400066" w:rsidRDefault="00400066" w:rsidP="00400066">
      <w:pPr>
        <w:pStyle w:val="a4"/>
        <w:rPr>
          <w:sz w:val="44"/>
          <w:szCs w:val="44"/>
        </w:rPr>
      </w:pPr>
      <w:r>
        <w:rPr>
          <w:rFonts w:hint="eastAsia"/>
          <w:sz w:val="44"/>
          <w:szCs w:val="44"/>
        </w:rPr>
        <w:t>和平里街道</w:t>
      </w:r>
      <w:r w:rsidRPr="00400066">
        <w:rPr>
          <w:rFonts w:hint="eastAsia"/>
          <w:sz w:val="44"/>
          <w:szCs w:val="44"/>
        </w:rPr>
        <w:t>重大执法决定法制审核目录</w:t>
      </w:r>
    </w:p>
    <w:p w14:paraId="0D5F58FB" w14:textId="77777777" w:rsidR="00400066" w:rsidRPr="00400066" w:rsidRDefault="00400066" w:rsidP="00400066">
      <w:pPr>
        <w:rPr>
          <w:rFonts w:hint="eastAsia"/>
        </w:rPr>
      </w:pPr>
    </w:p>
    <w:p w14:paraId="3B2F337A" w14:textId="2656F9AD"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14:paraId="1CD69887"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（1）责令停产停业的行政处罚决定；</w:t>
      </w:r>
    </w:p>
    <w:p w14:paraId="6FA63846"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（2）吊销许可证件的行政处罚决定；</w:t>
      </w:r>
    </w:p>
    <w:p w14:paraId="56C9CF56"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（3）对公民处以超过5000元、对法人或其他组织处以超过50000元的较大数额罚款的行政处罚决定；</w:t>
      </w:r>
    </w:p>
    <w:p w14:paraId="17240477"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（4）没收违法建设的行政处罚决定；</w:t>
      </w:r>
    </w:p>
    <w:p w14:paraId="5BCC041F"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（5）需要调整处罚裁量的行政处罚案件；</w:t>
      </w:r>
    </w:p>
    <w:p w14:paraId="3CC7109F"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（6）对违法建设、大型户外广告等作出的拆除决定（在施违法建设除外）；</w:t>
      </w:r>
    </w:p>
    <w:p w14:paraId="3BD58B2A"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（7）拍卖或变卖当事人合法财物用以抵缴罚款的行政强制执行决定；</w:t>
      </w:r>
    </w:p>
    <w:p w14:paraId="0A489736" w14:textId="77777777" w:rsidR="00400066"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（8）向公安机关移送涉嫌犯罪案件或向监察机关移送涉嫌职务违法、职务犯罪案件的决定；</w:t>
      </w:r>
    </w:p>
    <w:p w14:paraId="5AD0C630" w14:textId="173CAD8A" w:rsidR="00207C33" w:rsidRPr="00400066" w:rsidRDefault="00400066" w:rsidP="00400066">
      <w:pPr>
        <w:spacing w:line="560" w:lineRule="exact"/>
        <w:ind w:firstLineChars="200" w:firstLine="640"/>
        <w:rPr>
          <w:rFonts w:ascii="宋体" w:eastAsia="宋体" w:hAnsi="宋体" w:hint="eastAsia"/>
          <w:sz w:val="32"/>
          <w:szCs w:val="32"/>
        </w:rPr>
      </w:pPr>
      <w:r w:rsidRPr="00400066">
        <w:rPr>
          <w:rFonts w:hint="eastAsia"/>
          <w:sz w:val="32"/>
          <w:szCs w:val="32"/>
        </w:rPr>
        <w:t>（9）其他案情复杂的重大行政处罚、行政强制决定。</w:t>
      </w:r>
    </w:p>
    <w:sectPr w:rsidR="00207C33" w:rsidRPr="00400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DD"/>
    <w:rsid w:val="00207C33"/>
    <w:rsid w:val="00400066"/>
    <w:rsid w:val="004F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BC96"/>
  <w15:chartTrackingRefBased/>
  <w15:docId w15:val="{08441D8B-2E00-4318-A8F0-FAD3A328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00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006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400066"/>
    <w:rPr>
      <w:b/>
      <w:bCs/>
      <w:kern w:val="44"/>
      <w:sz w:val="44"/>
      <w:szCs w:val="44"/>
    </w:rPr>
  </w:style>
  <w:style w:type="paragraph" w:styleId="a4">
    <w:name w:val="Title"/>
    <w:basedOn w:val="a"/>
    <w:next w:val="a"/>
    <w:link w:val="a5"/>
    <w:uiPriority w:val="10"/>
    <w:qFormat/>
    <w:rsid w:val="00400066"/>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40006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瀛昊翾</dc:creator>
  <cp:keywords/>
  <dc:description/>
  <cp:lastModifiedBy>张 瀛昊翾</cp:lastModifiedBy>
  <cp:revision>2</cp:revision>
  <dcterms:created xsi:type="dcterms:W3CDTF">2022-07-01T07:43:00Z</dcterms:created>
  <dcterms:modified xsi:type="dcterms:W3CDTF">2022-07-01T07:47:00Z</dcterms:modified>
</cp:coreProperties>
</file>