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44"/>
        </w:rPr>
      </w:pPr>
      <w:r>
        <w:rPr>
          <w:rFonts w:hint="eastAsia"/>
          <w:sz w:val="44"/>
        </w:rPr>
        <w:t>东华门街道202</w:t>
      </w:r>
      <w:r>
        <w:rPr>
          <w:rFonts w:hint="eastAsia"/>
          <w:sz w:val="44"/>
          <w:lang w:val="en-US" w:eastAsia="zh-CN"/>
        </w:rPr>
        <w:t>4</w:t>
      </w:r>
      <w:r>
        <w:rPr>
          <w:rFonts w:hint="eastAsia"/>
          <w:sz w:val="44"/>
        </w:rPr>
        <w:t>年行政执法统计年报</w:t>
      </w:r>
    </w:p>
    <w:p>
      <w:pPr>
        <w:ind w:firstLine="640"/>
      </w:pPr>
    </w:p>
    <w:p>
      <w:pPr>
        <w:pStyle w:val="2"/>
        <w:ind w:firstLine="640"/>
      </w:pPr>
      <w:r>
        <w:rPr>
          <w:rFonts w:hint="eastAsia"/>
        </w:rPr>
        <w:t>一、行政执法机关的执法主体名称和数量情况</w:t>
      </w:r>
    </w:p>
    <w:p>
      <w:pPr>
        <w:ind w:firstLine="640"/>
      </w:pPr>
      <w:r>
        <w:rPr>
          <w:rFonts w:hint="eastAsia"/>
        </w:rPr>
        <w:t>执法主体名称：东华门街道办事处；数量：1。</w:t>
      </w:r>
    </w:p>
    <w:p>
      <w:pPr>
        <w:pStyle w:val="2"/>
        <w:ind w:firstLine="640"/>
      </w:pPr>
      <w:r>
        <w:rPr>
          <w:rFonts w:hint="eastAsia"/>
        </w:rPr>
        <w:t>二、各执法主体的执法岗位设置及执法人员在岗情况</w:t>
      </w:r>
    </w:p>
    <w:p>
      <w:pPr>
        <w:jc w:val="left"/>
      </w:pPr>
      <w:r>
        <w:rPr>
          <w:rFonts w:hint="eastAsia"/>
        </w:rPr>
        <w:t>（一）东华门街道综合行政执法队（</w:t>
      </w:r>
      <w:r>
        <w:rPr>
          <w:rFonts w:hint="eastAsia" w:ascii="仿宋_GB2312" w:hAnsi="黑体" w:eastAsia="仿宋_GB2312"/>
          <w:sz w:val="32"/>
          <w:szCs w:val="32"/>
        </w:rPr>
        <w:t>原</w:t>
      </w:r>
      <w:r>
        <w:rPr>
          <w:rFonts w:hint="eastAsia"/>
        </w:rPr>
        <w:t>一队）应有编制公务员满编 36人，事业编满编8人，合计44人；现有公务员 27人，事业编制8人，合计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人。</w:t>
      </w:r>
    </w:p>
    <w:p>
      <w:pPr>
        <w:jc w:val="left"/>
        <w:rPr>
          <w:rFonts w:hint="eastAsia"/>
        </w:rPr>
      </w:pPr>
      <w:r>
        <w:rPr>
          <w:rFonts w:hint="eastAsia"/>
        </w:rPr>
        <w:t>（二）东华门街道综合行政执法队（原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队）应有编制公务员满编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人、事业编满编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人、工勤满编1人，合计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人；现有人员：公务员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人（含借调人员5人）、事业编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人、工勤1人，合计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。</w:t>
      </w:r>
    </w:p>
    <w:p>
      <w:pPr>
        <w:pStyle w:val="2"/>
        <w:ind w:firstLine="640"/>
      </w:pPr>
      <w:r>
        <w:rPr>
          <w:rFonts w:hint="eastAsia"/>
        </w:rPr>
        <w:t>三、执法力量投入情况</w:t>
      </w:r>
    </w:p>
    <w:p>
      <w:pPr>
        <w:jc w:val="left"/>
        <w:rPr>
          <w:rFonts w:hint="eastAsia"/>
        </w:rPr>
      </w:pPr>
      <w:r>
        <w:rPr>
          <w:rFonts w:hint="eastAsia"/>
        </w:rPr>
        <w:t>（一）东华门街道综合行政执法队（原一队）执法力量33人，执法车辆7辆。</w:t>
      </w:r>
    </w:p>
    <w:p>
      <w:pPr>
        <w:jc w:val="left"/>
      </w:pPr>
      <w:r>
        <w:rPr>
          <w:rFonts w:hint="eastAsia"/>
        </w:rPr>
        <w:t>（二）东华门街道综合行政执法队（原二队）</w:t>
      </w:r>
      <w:r>
        <w:rPr>
          <w:rFonts w:hint="eastAsia"/>
          <w:lang w:eastAsia="zh-CN"/>
        </w:rPr>
        <w:t>现有一线</w:t>
      </w:r>
      <w:r>
        <w:rPr>
          <w:rFonts w:hint="eastAsia"/>
        </w:rPr>
        <w:t>执法力量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人，执法车辆机动车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辆。</w:t>
      </w:r>
    </w:p>
    <w:p>
      <w:pPr>
        <w:pStyle w:val="2"/>
        <w:ind w:firstLine="640"/>
      </w:pPr>
      <w:r>
        <w:rPr>
          <w:rFonts w:hint="eastAsia"/>
        </w:rPr>
        <w:t>四、执法检查计划执行情况</w:t>
      </w:r>
    </w:p>
    <w:p>
      <w:pPr>
        <w:jc w:val="left"/>
        <w:rPr>
          <w:rFonts w:hint="eastAsia"/>
        </w:rPr>
      </w:pPr>
      <w:r>
        <w:rPr>
          <w:rFonts w:hint="eastAsia"/>
        </w:rPr>
        <w:t>（一）东华门街道综合行政执法队（原一队）各类检查11642次，其中生活垃圾分类投放检查3695次、街面环境秩序2002次、燃气用户检查1739次、施工现场检查1282次、乱堆物料(非现场)检查510次、控制吸烟检查438次、除四害检查382次、城市道路检查334次、物业小区检查324次、电力用户检查308次、流动无照经营(非现场)检查154次、古树名木保护管理检查125次、市容环境卫生责任制检查60次、公园检查56次、店外经营(非现场)检查51次、城市绿化检查40次、户外广告设施、牌匾标识和标语宣传品检查32次、非法运营(非现场)检查23次、机动车停车场检查22次、其他类检查65次，检查中发现不合格问题1086次，均已责令整改完毕。</w:t>
      </w:r>
    </w:p>
    <w:p>
      <w:pPr>
        <w:jc w:val="left"/>
        <w:rPr>
          <w:rFonts w:hint="eastAsia"/>
        </w:rPr>
      </w:pPr>
      <w:r>
        <w:rPr>
          <w:rFonts w:hint="eastAsia"/>
        </w:rPr>
        <w:t>（二）东华门街道综合行政执法队（原二队）</w:t>
      </w:r>
      <w:r>
        <w:rPr>
          <w:rFonts w:hint="eastAsia"/>
          <w:lang w:val="en-US" w:eastAsia="zh-CN"/>
        </w:rPr>
        <w:t>2024年，</w:t>
      </w:r>
      <w:r>
        <w:rPr>
          <w:rFonts w:hint="default"/>
          <w:lang w:val="en-US" w:eastAsia="zh-CN"/>
        </w:rPr>
        <w:t>录入检查单累计</w:t>
      </w:r>
      <w:r>
        <w:rPr>
          <w:rFonts w:hint="eastAsia"/>
          <w:lang w:val="en-US" w:eastAsia="zh-CN"/>
        </w:rPr>
        <w:t>3057</w:t>
      </w:r>
      <w:r>
        <w:rPr>
          <w:rFonts w:hint="default"/>
          <w:lang w:val="en-US" w:eastAsia="zh-CN"/>
        </w:rPr>
        <w:t>件，发现并整改各类问题</w:t>
      </w:r>
      <w:r>
        <w:rPr>
          <w:rFonts w:hint="eastAsia"/>
          <w:lang w:val="en-US" w:eastAsia="zh-CN"/>
        </w:rPr>
        <w:t>167</w:t>
      </w:r>
      <w:r>
        <w:rPr>
          <w:rFonts w:hint="default"/>
          <w:lang w:val="en-US" w:eastAsia="zh-CN"/>
        </w:rPr>
        <w:t>余次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处置群众举报及网格案件</w:t>
      </w:r>
      <w:r>
        <w:rPr>
          <w:rFonts w:hint="eastAsia"/>
          <w:lang w:val="en-US" w:eastAsia="zh-CN"/>
        </w:rPr>
        <w:t>500</w:t>
      </w:r>
      <w:r>
        <w:rPr>
          <w:rFonts w:hint="default"/>
          <w:lang w:val="en-US" w:eastAsia="zh-CN"/>
        </w:rPr>
        <w:t>余起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录入小广告停机系统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个</w:t>
      </w:r>
      <w:r>
        <w:rPr>
          <w:rFonts w:hint="eastAsia"/>
          <w:lang w:val="en-US" w:eastAsia="zh-CN"/>
        </w:rPr>
        <w:t>。</w:t>
      </w:r>
    </w:p>
    <w:p>
      <w:pPr>
        <w:pStyle w:val="2"/>
        <w:ind w:firstLine="640"/>
      </w:pPr>
      <w:r>
        <w:rPr>
          <w:rFonts w:hint="eastAsia"/>
        </w:rPr>
        <w:t>五、行政处罚、行政强制等案件的办理情况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（一）东华门</w:t>
      </w:r>
      <w:r>
        <w:rPr>
          <w:rFonts w:hint="eastAsia"/>
          <w:lang w:val="en-US" w:eastAsia="zh-CN"/>
        </w:rPr>
        <w:t>街道综合行政执法队（原一队）2024年共处罚各类违法行为1594起，罚款580075元（含普通程序案件及简易程序案件）。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（二）东华门街道综合行政执法队（原二队）2024年共处罚各类违法行为121起，罚款316270元（含一般程序案件及简易程序案件）。</w:t>
      </w:r>
    </w:p>
    <w:p>
      <w:pPr>
        <w:pStyle w:val="2"/>
        <w:ind w:firstLine="640"/>
      </w:pPr>
      <w:r>
        <w:rPr>
          <w:rFonts w:hint="eastAsia"/>
        </w:rPr>
        <w:t>六、投诉、举报案件的受理和分类办理情况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（一）东</w:t>
      </w:r>
      <w:r>
        <w:rPr>
          <w:rFonts w:hint="eastAsia"/>
          <w:lang w:val="en-US" w:eastAsia="zh-CN"/>
        </w:rPr>
        <w:t>华门街道综合行政执法队（原一队）2024年共接收处理“12345”市长热线“接诉即办”共计1544件，其中城乡建设类案件751件、市容环卫案件253件、环境保护130件、交通管理119件、市场管理52件、卫生健康43件、公共安全39件、住房37件、市政29件、垃圾分类16件、民政事务15件、物业管理10件、旅游10件、公共服务7件、咨询6件、社会秩序4件、农村管理3件、城市绿化3件、表扬2件、邮政业服务管理2件、物业服务2件、城记状态2件、社会服务管理2件、妇女权益1件、社会治安1件、水文气象1件、劳动和社会保障1件、公园管理1件、城市管理1件、小区配套1件。接收处理网格案件共计5981件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（二）东华门街道综合行政执法队（原二队）</w:t>
      </w:r>
      <w:bookmarkStart w:id="0" w:name="_GoBack"/>
      <w:bookmarkEnd w:id="0"/>
      <w:r>
        <w:rPr>
          <w:rFonts w:hint="eastAsia"/>
          <w:lang w:val="en-US" w:eastAsia="zh-CN"/>
        </w:rPr>
        <w:t>2024年共接收处理“12345”市长热线“接诉即办”共计299件，其中噪音扰民类91件、街面秩序及市容环境类82件、吸烟管控类71件、违建类30件、环保类12件、执法类9件、咨询及其他类案件4件。</w:t>
      </w:r>
    </w:p>
    <w:p>
      <w:pPr>
        <w:pStyle w:val="2"/>
        <w:ind w:firstLine="640"/>
      </w:pPr>
      <w:r>
        <w:rPr>
          <w:rFonts w:hint="eastAsia"/>
        </w:rPr>
        <w:t>七、政务服务事项的办理情况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</w:rPr>
        <w:t>东华门街道政务</w:t>
      </w:r>
      <w:r>
        <w:rPr>
          <w:rFonts w:hint="eastAsia"/>
          <w:lang w:val="en-US" w:eastAsia="zh-CN"/>
        </w:rPr>
        <w:t>服务大厅设置服务窗口13个，设置综合受理窗口4个，税务窗口2个、军人事务窗口1个、审批窗口6个。实现区域通办事项全厅通办，就业社保、计生、民政残联、军人事务、住保等全部入驻，实现“一门、一窗、一网、一次”服务要求。街道政务服务中心全部服务事项清单总计152项。一年来，政务服务大厅累计接待服务咨询7470人次，办理服务事项9524人次。</w:t>
      </w:r>
    </w:p>
    <w:p>
      <w:pPr>
        <w:pStyle w:val="2"/>
        <w:ind w:firstLine="640"/>
      </w:pPr>
      <w:r>
        <w:rPr>
          <w:rFonts w:hint="eastAsia"/>
        </w:rPr>
        <w:t>八、行政执法机关认为需要公示的其他情况</w:t>
      </w:r>
    </w:p>
    <w:p>
      <w:pPr>
        <w:ind w:firstLine="640"/>
      </w:pPr>
      <w:r>
        <w:rPr>
          <w:rFonts w:hint="eastAsia"/>
        </w:rPr>
        <w:t>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A"/>
    <w:rsid w:val="00020D7C"/>
    <w:rsid w:val="001D33EA"/>
    <w:rsid w:val="00622060"/>
    <w:rsid w:val="00964CB1"/>
    <w:rsid w:val="00982107"/>
    <w:rsid w:val="00D276D3"/>
    <w:rsid w:val="00DE51C8"/>
    <w:rsid w:val="00E10005"/>
    <w:rsid w:val="2A5D111B"/>
    <w:rsid w:val="32404394"/>
    <w:rsid w:val="39197981"/>
    <w:rsid w:val="4414078E"/>
    <w:rsid w:val="65F7288D"/>
    <w:rsid w:val="79C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Cs/>
      <w:sz w:val="36"/>
      <w:szCs w:val="32"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12">
    <w:name w:val="标题 3 Char"/>
    <w:basedOn w:val="8"/>
    <w:link w:val="4"/>
    <w:semiHidden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3">
    <w:name w:val="标题 Char"/>
    <w:basedOn w:val="8"/>
    <w:link w:val="7"/>
    <w:qFormat/>
    <w:uiPriority w:val="10"/>
    <w:rPr>
      <w:rFonts w:ascii="Times New Roman" w:hAnsi="Times New Roman" w:eastAsia="方正小标宋简体" w:cstheme="majorBidi"/>
      <w:bCs/>
      <w:sz w:val="36"/>
      <w:szCs w:val="32"/>
    </w:rPr>
  </w:style>
  <w:style w:type="character" w:customStyle="1" w:styleId="14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197</Words>
  <Characters>1125</Characters>
  <Lines>9</Lines>
  <Paragraphs>2</Paragraphs>
  <ScaleCrop>false</ScaleCrop>
  <LinksUpToDate>false</LinksUpToDate>
  <CharactersWithSpaces>1320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2024-01-31T08:11:00Z</dcterms:created>
  <dc:creator>AutoBVT</dc:creator>
  <cp:lastModifiedBy>WangXuan</cp:lastModifiedBy>
  <dcterms:modified xsi:type="dcterms:W3CDTF">2025-01-23T02:43:26Z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