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执法证样式信息（皮夹、佩戴式卡套、挂绳样式）：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3825"/>
            <wp:effectExtent l="0" t="0" r="10160" b="9525"/>
            <wp:docPr id="1" name="图片 1" descr="新版行政执法证件皮夹、佩戴式卡套、挂绳样式（通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版行政执法证件皮夹、佩戴式卡套、挂绳样式（通用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执法证样式信息（标识卡样式）：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100" cy="4130675"/>
            <wp:effectExtent l="0" t="0" r="12700" b="3175"/>
            <wp:docPr id="2" name="图片 2" descr="新版行政执法证件标识卡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版行政执法证件标识卡样式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jMWMzNDFiNDI2MWUxOGM5YmFhYzYzMmFiZTUzMTYifQ=="/>
  </w:docVars>
  <w:rsids>
    <w:rsidRoot w:val="00000000"/>
    <w:rsid w:val="5B4467AA"/>
    <w:rsid w:val="74E6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2022-06-20T07:23:00Z</dcterms:created>
  <dc:creator>KFC</dc:creator>
  <cp:lastModifiedBy>橙橙橙</cp:lastModifiedBy>
  <dcterms:modified xsi:type="dcterms:W3CDTF">2025-07-01T03:40:00Z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3BFB6674681949D7A923AD1BB82E6E4F</vt:lpwstr>
  </property>
</Properties>
</file>