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执法证样式信息（皮夹、佩戴式卡套、挂绳样式）：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3825"/>
            <wp:effectExtent l="0" t="0" r="10160" b="9525"/>
            <wp:docPr id="1" name="图片 1" descr="新版行政执法证件皮夹、佩戴式卡套、挂绳样式（通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版行政执法证件皮夹、佩戴式卡套、挂绳样式（通用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执法证样式信息（标识卡样式）：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4130675"/>
            <wp:effectExtent l="0" t="0" r="12700" b="3175"/>
            <wp:docPr id="2" name="图片 2" descr="新版行政执法证件标识卡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版行政执法证件标识卡样式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jMWMzNDFiNDI2MWUxOGM5YmFhYzYzMmFiZTUzMTYifQ=="/>
  </w:docVars>
  <w:rsids>
    <w:rsidRoot w:val="00000000"/>
    <w:rsid w:val="74E6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2022-06-20T07:23:17Z</dcterms:created>
  <dc:creator>KFC</dc:creator>
  <cp:lastModifiedBy>张瀛昊翾</cp:lastModifiedBy>
  <dcterms:modified xsi:type="dcterms:W3CDTF">2022-06-20T07:25:41Z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3BFB6674681949D7A923AD1BB82E6E4F</vt:lpwstr>
  </property>
</Properties>
</file>