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36A08">
      <w:pPr>
        <w:rPr>
          <w:sz w:val="36"/>
        </w:rPr>
      </w:pPr>
      <w:r>
        <w:rPr>
          <w:rFonts w:hint="eastAsia"/>
          <w:sz w:val="36"/>
        </w:rPr>
        <w:t>1·</w:t>
      </w:r>
    </w:p>
    <w:tbl>
      <w:tblPr>
        <w:tblStyle w:val="7"/>
        <w:tblpPr w:leftFromText="180" w:rightFromText="180" w:vertAnchor="text" w:horzAnchor="page" w:tblpX="1815" w:tblpY="34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14:paraId="03D6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27095791">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行政相对人类别：</w:t>
            </w:r>
          </w:p>
        </w:tc>
        <w:tc>
          <w:tcPr>
            <w:tcW w:w="5579" w:type="dxa"/>
          </w:tcPr>
          <w:p w14:paraId="71A22B31">
            <w:pPr>
              <w:widowControl/>
              <w:jc w:val="center"/>
              <w:rPr>
                <w:rFonts w:ascii="楷体_GB2312" w:hAnsi="楷体_GB2312" w:eastAsia="楷体_GB2312" w:cs="楷体_GB2312"/>
                <w:kern w:val="0"/>
                <w:sz w:val="28"/>
                <w:szCs w:val="28"/>
              </w:rPr>
            </w:pPr>
            <w:r>
              <w:rPr>
                <w:rFonts w:hint="eastAsia"/>
                <w:kern w:val="0"/>
                <w:sz w:val="28"/>
                <w:szCs w:val="40"/>
              </w:rPr>
              <w:t>法人及非法组织/自然人/个体工商户</w:t>
            </w:r>
          </w:p>
        </w:tc>
      </w:tr>
      <w:tr w14:paraId="140C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0586A982">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行政相对人名称：</w:t>
            </w:r>
          </w:p>
        </w:tc>
        <w:tc>
          <w:tcPr>
            <w:tcW w:w="5579" w:type="dxa"/>
          </w:tcPr>
          <w:p w14:paraId="2D9C41A0">
            <w:pPr>
              <w:rPr>
                <w:rFonts w:hint="default"/>
                <w:kern w:val="0"/>
                <w:sz w:val="28"/>
                <w:szCs w:val="40"/>
                <w:lang w:val="en-US"/>
              </w:rPr>
            </w:pPr>
            <w:r>
              <w:rPr>
                <w:rFonts w:hint="eastAsia" w:ascii="仿宋_GB2312" w:eastAsia="仿宋_GB2312"/>
                <w:position w:val="4"/>
                <w:sz w:val="28"/>
                <w:szCs w:val="28"/>
              </w:rPr>
              <w:t xml:space="preserve">北京绿色京华园林绿化服务中心（特殊普通合伙） </w:t>
            </w:r>
          </w:p>
        </w:tc>
      </w:tr>
      <w:tr w14:paraId="1EBA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943" w:type="dxa"/>
          </w:tcPr>
          <w:p w14:paraId="11575BEC">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统一社会信用代码/工商注册登记号：</w:t>
            </w:r>
          </w:p>
        </w:tc>
        <w:tc>
          <w:tcPr>
            <w:tcW w:w="5579" w:type="dxa"/>
          </w:tcPr>
          <w:p w14:paraId="5E76C903">
            <w:pPr>
              <w:ind w:firstLine="280" w:firstLineChars="100"/>
              <w:rPr>
                <w:kern w:val="0"/>
                <w:sz w:val="28"/>
                <w:szCs w:val="40"/>
              </w:rPr>
            </w:pPr>
            <w:r>
              <w:rPr>
                <w:rFonts w:hint="eastAsia" w:ascii="仿宋_GB2312" w:eastAsia="仿宋_GB2312"/>
                <w:position w:val="4"/>
                <w:sz w:val="28"/>
                <w:szCs w:val="28"/>
              </w:rPr>
              <w:t>91110106053618998D</w:t>
            </w:r>
          </w:p>
        </w:tc>
      </w:tr>
      <w:tr w14:paraId="376C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76ECBBD5">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法定代表人：</w:t>
            </w:r>
          </w:p>
        </w:tc>
        <w:tc>
          <w:tcPr>
            <w:tcW w:w="5579" w:type="dxa"/>
          </w:tcPr>
          <w:p w14:paraId="41706631">
            <w:pPr>
              <w:spacing w:line="460" w:lineRule="exact"/>
              <w:ind w:firstLine="280" w:firstLineChars="100"/>
              <w:jc w:val="left"/>
              <w:rPr>
                <w:rFonts w:hint="default"/>
                <w:kern w:val="0"/>
                <w:sz w:val="28"/>
                <w:szCs w:val="40"/>
                <w:lang w:val="en-US"/>
              </w:rPr>
            </w:pPr>
            <w:r>
              <w:rPr>
                <w:rFonts w:hint="eastAsia" w:ascii="仿宋" w:hAnsi="仿宋" w:eastAsia="仿宋"/>
                <w:sz w:val="28"/>
                <w:szCs w:val="28"/>
              </w:rPr>
              <w:t>张</w:t>
            </w:r>
            <w:r>
              <w:rPr>
                <w:rFonts w:hint="eastAsia"/>
                <w:kern w:val="0"/>
                <w:sz w:val="28"/>
                <w:szCs w:val="40"/>
                <w:lang w:val="en-US" w:eastAsia="zh-CN"/>
              </w:rPr>
              <w:t>X（</w:t>
            </w:r>
            <w:r>
              <w:rPr>
                <w:rFonts w:hint="eastAsia" w:ascii="仿宋" w:hAnsi="仿宋" w:eastAsia="仿宋"/>
                <w:sz w:val="28"/>
                <w:szCs w:val="28"/>
              </w:rPr>
              <w:t>3707281973</w:t>
            </w:r>
            <w:r>
              <w:rPr>
                <w:rFonts w:hint="eastAsia"/>
                <w:kern w:val="0"/>
                <w:sz w:val="28"/>
                <w:szCs w:val="40"/>
                <w:lang w:val="en-US" w:eastAsia="zh-CN"/>
              </w:rPr>
              <w:t>XXXX</w:t>
            </w:r>
            <w:r>
              <w:rPr>
                <w:rFonts w:hint="eastAsia" w:ascii="仿宋" w:hAnsi="仿宋" w:eastAsia="仿宋"/>
                <w:sz w:val="28"/>
                <w:szCs w:val="28"/>
              </w:rPr>
              <w:t>0566</w:t>
            </w:r>
            <w:r>
              <w:rPr>
                <w:rFonts w:hint="eastAsia"/>
                <w:kern w:val="0"/>
                <w:sz w:val="28"/>
                <w:szCs w:val="40"/>
                <w:lang w:val="en-US" w:eastAsia="zh-CN"/>
              </w:rPr>
              <w:t>）</w:t>
            </w:r>
          </w:p>
        </w:tc>
      </w:tr>
      <w:tr w14:paraId="117D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01992AD2">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行政处罚决定文书号：</w:t>
            </w:r>
          </w:p>
        </w:tc>
        <w:tc>
          <w:tcPr>
            <w:tcW w:w="5579" w:type="dxa"/>
          </w:tcPr>
          <w:p w14:paraId="5484821E">
            <w:pPr>
              <w:rPr>
                <w:kern w:val="0"/>
                <w:sz w:val="28"/>
                <w:szCs w:val="40"/>
              </w:rPr>
            </w:pPr>
            <w:r>
              <w:rPr>
                <w:rFonts w:hint="eastAsia" w:ascii="仿宋_GB2312" w:eastAsia="仿宋_GB2312"/>
                <w:position w:val="4"/>
                <w:sz w:val="28"/>
                <w:szCs w:val="28"/>
                <w:lang w:eastAsia="zh-CN"/>
              </w:rPr>
              <w:t>京东朝阳门街道罚字﹝202</w:t>
            </w:r>
            <w:r>
              <w:rPr>
                <w:rFonts w:hint="eastAsia" w:ascii="仿宋_GB2312" w:eastAsia="仿宋_GB2312"/>
                <w:position w:val="4"/>
                <w:sz w:val="28"/>
                <w:szCs w:val="28"/>
                <w:lang w:val="en-US" w:eastAsia="zh-CN"/>
              </w:rPr>
              <w:t>5</w:t>
            </w:r>
            <w:r>
              <w:rPr>
                <w:rFonts w:hint="eastAsia" w:ascii="仿宋_GB2312" w:eastAsia="仿宋_GB2312"/>
                <w:position w:val="4"/>
                <w:sz w:val="28"/>
                <w:szCs w:val="28"/>
                <w:lang w:eastAsia="zh-CN"/>
              </w:rPr>
              <w:t>﹞1000</w:t>
            </w:r>
            <w:r>
              <w:rPr>
                <w:rFonts w:hint="eastAsia" w:ascii="仿宋_GB2312" w:eastAsia="仿宋_GB2312"/>
                <w:position w:val="4"/>
                <w:sz w:val="28"/>
                <w:szCs w:val="28"/>
                <w:lang w:val="en-US" w:eastAsia="zh-CN"/>
              </w:rPr>
              <w:t>04</w:t>
            </w:r>
            <w:r>
              <w:rPr>
                <w:rFonts w:hint="eastAsia" w:ascii="仿宋_GB2312" w:eastAsia="仿宋_GB2312"/>
                <w:position w:val="4"/>
                <w:sz w:val="28"/>
                <w:szCs w:val="28"/>
                <w:lang w:eastAsia="zh-CN"/>
              </w:rPr>
              <w:t>号</w:t>
            </w:r>
          </w:p>
        </w:tc>
      </w:tr>
      <w:tr w14:paraId="7486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680F88E8">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违法行为类型：</w:t>
            </w:r>
          </w:p>
        </w:tc>
        <w:tc>
          <w:tcPr>
            <w:tcW w:w="5579" w:type="dxa"/>
            <w:vAlign w:val="center"/>
          </w:tcPr>
          <w:p w14:paraId="44B904AF">
            <w:pPr>
              <w:spacing w:line="460" w:lineRule="exact"/>
              <w:jc w:val="left"/>
              <w:rPr>
                <w:kern w:val="0"/>
                <w:sz w:val="28"/>
                <w:szCs w:val="40"/>
              </w:rPr>
            </w:pPr>
            <w:r>
              <w:rPr>
                <w:rFonts w:hint="eastAsia" w:ascii="仿宋_GB2312" w:eastAsia="仿宋_GB2312"/>
                <w:position w:val="4"/>
                <w:sz w:val="28"/>
                <w:szCs w:val="28"/>
              </w:rPr>
              <w:t>违反了《北京市生活垃圾管理条例》第三十六条第一款第（四）项</w:t>
            </w:r>
          </w:p>
        </w:tc>
      </w:tr>
      <w:tr w14:paraId="4B0C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943" w:type="dxa"/>
          </w:tcPr>
          <w:p w14:paraId="2A954F03">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违法事实：</w:t>
            </w:r>
          </w:p>
        </w:tc>
        <w:tc>
          <w:tcPr>
            <w:tcW w:w="5579" w:type="dxa"/>
          </w:tcPr>
          <w:p w14:paraId="1A9D5E90">
            <w:pPr>
              <w:spacing w:line="460" w:lineRule="exact"/>
              <w:ind w:left="2" w:leftChars="1" w:firstLine="560" w:firstLineChars="200"/>
              <w:rPr>
                <w:kern w:val="0"/>
                <w:sz w:val="28"/>
                <w:szCs w:val="40"/>
              </w:rPr>
            </w:pPr>
            <w:r>
              <w:rPr>
                <w:rFonts w:hint="eastAsia" w:ascii="仿宋" w:hAnsi="仿宋" w:eastAsia="仿宋"/>
                <w:position w:val="4"/>
                <w:sz w:val="28"/>
                <w:szCs w:val="24"/>
              </w:rPr>
              <w:t>2025年2月8日，北京市东城区朝阳门街道综合行政执法队接到东城区生活垃圾分类推进工作指挥部办公室移送的《关于移送“不合格不收运”拒收单的函》。该函移送了朝阳门街道前拐棒胡同垃圾站于2025年1月31日6时12分发现有单位交运的其他垃圾中混入可回收垃圾的行为。接到该函后，朝阳门街道综合行政执法队立即展开调查。经查，北京绿色京华园林绿化服务中心（特殊普通合伙）作为前拐棒胡同的生活垃圾分类管理责任人，于2025年1月31日6时12分，在北京市东城区前拐棒胡同28号对面垃圾站，未按规定对前拐棒胡同垃圾分类回收车进行垃圾分类的收集、贮存工作。其中其他垃圾未分类收集、贮存，有属于可回收垃圾的六个饮料瓶子混投入了其他垃圾收集容器，影响了市容环境秩序，构成了分类管理责任人未分类收集、贮存生活垃圾的行为。经责令改正，当事人改正了上述行为。进一步核查，当事人一年内第一次有分类管理责任人未分类收集、贮存生活垃圾的行为，并且没有其他依法从轻、减轻或从重的具体情形。2025年2月11日，告知了当事人陈述、申辩的权利，当事人放弃陈述、申辩的权利。以上事实有移送函、询问笔录、现场照片等证据在案佐证。当事人对以上违法事实无异议。</w:t>
            </w:r>
          </w:p>
        </w:tc>
      </w:tr>
      <w:tr w14:paraId="792E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50899A9B">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处罚依据：</w:t>
            </w:r>
          </w:p>
        </w:tc>
        <w:tc>
          <w:tcPr>
            <w:tcW w:w="5579" w:type="dxa"/>
          </w:tcPr>
          <w:p w14:paraId="08C79129">
            <w:pPr>
              <w:jc w:val="left"/>
              <w:rPr>
                <w:rFonts w:ascii="仿宋_GB2312" w:hAnsi="仿宋" w:eastAsia="仿宋_GB2312"/>
                <w:kern w:val="0"/>
                <w:sz w:val="32"/>
                <w:szCs w:val="32"/>
              </w:rPr>
            </w:pPr>
            <w:r>
              <w:rPr>
                <w:rFonts w:hint="eastAsia" w:ascii="仿宋_GB2312" w:eastAsia="仿宋_GB2312"/>
                <w:position w:val="4"/>
                <w:sz w:val="28"/>
                <w:szCs w:val="28"/>
              </w:rPr>
              <w:t>依据《北京市生活垃圾管理条例》第六十九条第一款</w:t>
            </w:r>
          </w:p>
        </w:tc>
      </w:tr>
      <w:tr w14:paraId="557B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66EAB174">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处罚类别：</w:t>
            </w:r>
          </w:p>
        </w:tc>
        <w:tc>
          <w:tcPr>
            <w:tcW w:w="5579" w:type="dxa"/>
          </w:tcPr>
          <w:p w14:paraId="142808F9">
            <w:pPr>
              <w:jc w:val="left"/>
              <w:rPr>
                <w:rFonts w:hint="eastAsia" w:ascii="仿宋_GB2312" w:hAnsi="仿宋" w:eastAsia="仿宋_GB2312"/>
                <w:kern w:val="0"/>
                <w:sz w:val="32"/>
                <w:szCs w:val="32"/>
                <w:lang w:eastAsia="zh-CN"/>
              </w:rPr>
            </w:pPr>
            <w:r>
              <w:rPr>
                <w:rFonts w:hint="eastAsia" w:ascii="仿宋_GB2312" w:hAnsi="仿宋" w:eastAsia="仿宋_GB2312"/>
                <w:kern w:val="0"/>
                <w:sz w:val="28"/>
                <w:szCs w:val="28"/>
                <w:lang w:eastAsia="zh-CN"/>
              </w:rPr>
              <w:t>罚款</w:t>
            </w:r>
          </w:p>
        </w:tc>
      </w:tr>
      <w:tr w14:paraId="0272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63C030DF">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处罚内容：</w:t>
            </w:r>
          </w:p>
        </w:tc>
        <w:tc>
          <w:tcPr>
            <w:tcW w:w="5579" w:type="dxa"/>
          </w:tcPr>
          <w:p w14:paraId="2C782011">
            <w:pPr>
              <w:jc w:val="left"/>
              <w:rPr>
                <w:rFonts w:ascii="仿宋_GB2312" w:hAnsi="仿宋" w:eastAsia="仿宋_GB2312"/>
                <w:kern w:val="0"/>
                <w:sz w:val="32"/>
                <w:szCs w:val="32"/>
              </w:rPr>
            </w:pPr>
            <w:r>
              <w:rPr>
                <w:rFonts w:hint="eastAsia" w:ascii="仿宋_GB2312" w:eastAsia="仿宋_GB2312"/>
                <w:position w:val="4"/>
                <w:sz w:val="28"/>
                <w:szCs w:val="28"/>
                <w:lang w:val="en-US" w:eastAsia="zh-CN"/>
              </w:rPr>
              <w:t>对当事人</w:t>
            </w:r>
            <w:r>
              <w:rPr>
                <w:rFonts w:hint="eastAsia" w:ascii="仿宋_GB2312" w:eastAsia="仿宋_GB2312"/>
                <w:position w:val="4"/>
                <w:sz w:val="28"/>
                <w:szCs w:val="28"/>
              </w:rPr>
              <w:t>处以罚款叁仟圆整</w:t>
            </w:r>
            <w:r>
              <w:rPr>
                <w:rFonts w:hint="eastAsia" w:ascii="仿宋_GB2312" w:eastAsia="仿宋_GB2312" w:cs="Times New Roman"/>
                <w:position w:val="4"/>
                <w:sz w:val="28"/>
                <w:szCs w:val="28"/>
                <w:lang w:eastAsia="zh-CN"/>
              </w:rPr>
              <w:t>。</w:t>
            </w:r>
          </w:p>
        </w:tc>
      </w:tr>
      <w:tr w14:paraId="5BD3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2AD1785C">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处罚决定日期：</w:t>
            </w:r>
          </w:p>
        </w:tc>
        <w:tc>
          <w:tcPr>
            <w:tcW w:w="5579" w:type="dxa"/>
          </w:tcPr>
          <w:p w14:paraId="09E5BB03">
            <w:pPr>
              <w:jc w:val="left"/>
              <w:rPr>
                <w:rFonts w:hint="default" w:ascii="仿宋_GB2312" w:hAnsi="仿宋" w:eastAsia="仿宋_GB2312"/>
                <w:kern w:val="0"/>
                <w:sz w:val="32"/>
                <w:szCs w:val="32"/>
                <w:lang w:val="en-US" w:eastAsia="zh-CN"/>
              </w:rPr>
            </w:pPr>
            <w:r>
              <w:rPr>
                <w:rFonts w:ascii="仿宋_GB2312" w:hAnsi="仿宋" w:eastAsia="仿宋_GB2312"/>
                <w:kern w:val="0"/>
                <w:sz w:val="32"/>
                <w:szCs w:val="32"/>
              </w:rPr>
              <w:t>202</w:t>
            </w:r>
            <w:r>
              <w:rPr>
                <w:rFonts w:hint="eastAsia" w:ascii="仿宋_GB2312" w:hAnsi="仿宋" w:eastAsia="仿宋_GB2312"/>
                <w:kern w:val="0"/>
                <w:sz w:val="32"/>
                <w:szCs w:val="32"/>
                <w:lang w:val="en-US" w:eastAsia="zh-CN"/>
              </w:rPr>
              <w:t>5</w:t>
            </w:r>
            <w:r>
              <w:rPr>
                <w:rFonts w:ascii="仿宋_GB2312" w:hAnsi="仿宋" w:eastAsia="仿宋_GB2312"/>
                <w:kern w:val="0"/>
                <w:sz w:val="32"/>
                <w:szCs w:val="32"/>
              </w:rPr>
              <w:t>-</w:t>
            </w:r>
            <w:r>
              <w:rPr>
                <w:rFonts w:hint="eastAsia" w:ascii="仿宋_GB2312" w:hAnsi="仿宋" w:eastAsia="仿宋_GB2312"/>
                <w:kern w:val="0"/>
                <w:sz w:val="32"/>
                <w:szCs w:val="32"/>
                <w:lang w:val="en-US" w:eastAsia="zh-CN"/>
              </w:rPr>
              <w:t>2-13</w:t>
            </w:r>
          </w:p>
        </w:tc>
      </w:tr>
      <w:tr w14:paraId="26AB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06963392">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处罚有效期：</w:t>
            </w:r>
          </w:p>
        </w:tc>
        <w:tc>
          <w:tcPr>
            <w:tcW w:w="5579" w:type="dxa"/>
          </w:tcPr>
          <w:p w14:paraId="49E038BF">
            <w:pPr>
              <w:jc w:val="left"/>
              <w:rPr>
                <w:rFonts w:ascii="仿宋_GB2312" w:hAnsi="仿宋" w:eastAsia="仿宋_GB2312"/>
                <w:kern w:val="0"/>
                <w:sz w:val="32"/>
                <w:szCs w:val="32"/>
              </w:rPr>
            </w:pPr>
            <w:r>
              <w:rPr>
                <w:rFonts w:ascii="仿宋_GB2312" w:hAnsi="仿宋" w:eastAsia="仿宋_GB2312"/>
                <w:kern w:val="0"/>
                <w:sz w:val="32"/>
                <w:szCs w:val="32"/>
              </w:rPr>
              <w:t>2099-12-31</w:t>
            </w:r>
          </w:p>
        </w:tc>
      </w:tr>
      <w:tr w14:paraId="3764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69F0B406">
            <w:pPr>
              <w:jc w:val="center"/>
              <w:rPr>
                <w:kern w:val="0"/>
                <w:sz w:val="20"/>
              </w:rPr>
            </w:pPr>
            <w:r>
              <w:rPr>
                <w:kern w:val="0"/>
                <w:sz w:val="28"/>
                <w:szCs w:val="22"/>
              </w:rPr>
              <w:t>公示截止期：</w:t>
            </w:r>
          </w:p>
        </w:tc>
        <w:tc>
          <w:tcPr>
            <w:tcW w:w="5579" w:type="dxa"/>
          </w:tcPr>
          <w:p w14:paraId="4F1FBC16">
            <w:pPr>
              <w:spacing w:line="460" w:lineRule="exact"/>
              <w:jc w:val="left"/>
              <w:rPr>
                <w:rFonts w:hint="eastAsia" w:ascii="仿宋_GB2312" w:eastAsia="仿宋_GB2312"/>
                <w:kern w:val="0"/>
                <w:position w:val="4"/>
                <w:sz w:val="28"/>
                <w:szCs w:val="28"/>
              </w:rPr>
            </w:pPr>
            <w:r>
              <w:rPr>
                <w:rFonts w:ascii="仿宋_GB2312" w:hAnsi="仿宋" w:eastAsia="仿宋_GB2312"/>
                <w:kern w:val="0"/>
                <w:position w:val="4"/>
                <w:sz w:val="32"/>
                <w:szCs w:val="32"/>
              </w:rPr>
              <w:t>202</w:t>
            </w:r>
            <w:r>
              <w:rPr>
                <w:rFonts w:hint="eastAsia" w:ascii="仿宋_GB2312" w:hAnsi="仿宋" w:eastAsia="仿宋_GB2312"/>
                <w:kern w:val="0"/>
                <w:position w:val="4"/>
                <w:sz w:val="32"/>
                <w:szCs w:val="32"/>
                <w:lang w:val="en-US" w:eastAsia="zh-CN"/>
              </w:rPr>
              <w:t>6</w:t>
            </w:r>
            <w:r>
              <w:rPr>
                <w:rFonts w:ascii="仿宋_GB2312" w:hAnsi="仿宋" w:eastAsia="仿宋_GB2312"/>
                <w:kern w:val="0"/>
                <w:position w:val="4"/>
                <w:sz w:val="32"/>
                <w:szCs w:val="32"/>
              </w:rPr>
              <w:t>-</w:t>
            </w:r>
            <w:r>
              <w:rPr>
                <w:rFonts w:hint="eastAsia" w:ascii="仿宋_GB2312" w:hAnsi="仿宋" w:eastAsia="仿宋_GB2312"/>
                <w:kern w:val="0"/>
                <w:position w:val="4"/>
                <w:sz w:val="32"/>
                <w:szCs w:val="32"/>
                <w:lang w:val="en-US" w:eastAsia="zh-CN"/>
              </w:rPr>
              <w:t>2</w:t>
            </w:r>
            <w:r>
              <w:rPr>
                <w:rFonts w:ascii="仿宋_GB2312" w:hAnsi="仿宋" w:eastAsia="仿宋_GB2312"/>
                <w:kern w:val="0"/>
                <w:position w:val="4"/>
                <w:sz w:val="32"/>
                <w:szCs w:val="32"/>
              </w:rPr>
              <w:t>-</w:t>
            </w:r>
            <w:r>
              <w:rPr>
                <w:rFonts w:hint="eastAsia" w:ascii="仿宋_GB2312" w:hAnsi="仿宋" w:eastAsia="仿宋_GB2312"/>
                <w:kern w:val="0"/>
                <w:position w:val="4"/>
                <w:sz w:val="32"/>
                <w:szCs w:val="32"/>
                <w:lang w:val="en-US" w:eastAsia="zh-CN"/>
              </w:rPr>
              <w:t>12</w:t>
            </w:r>
            <w:r>
              <w:rPr>
                <w:rFonts w:ascii="仿宋_GB2312" w:eastAsia="仿宋_GB2312"/>
                <w:kern w:val="0"/>
                <w:position w:val="4"/>
                <w:sz w:val="28"/>
                <w:szCs w:val="28"/>
                <w:highlight w:val="yellow"/>
              </w:rPr>
              <w:t>公示期为</w:t>
            </w:r>
            <w:r>
              <w:rPr>
                <w:rFonts w:hint="eastAsia" w:ascii="仿宋_GB2312" w:eastAsia="仿宋_GB2312"/>
                <w:kern w:val="0"/>
                <w:position w:val="4"/>
                <w:sz w:val="28"/>
                <w:szCs w:val="28"/>
                <w:highlight w:val="yellow"/>
                <w:lang w:val="en-US" w:eastAsia="zh-CN"/>
              </w:rPr>
              <w:t>12</w:t>
            </w:r>
            <w:r>
              <w:rPr>
                <w:rFonts w:hint="eastAsia" w:ascii="仿宋_GB2312" w:eastAsia="仿宋_GB2312"/>
                <w:kern w:val="0"/>
                <w:position w:val="4"/>
                <w:sz w:val="28"/>
                <w:szCs w:val="28"/>
                <w:highlight w:val="yellow"/>
              </w:rPr>
              <w:t>个</w:t>
            </w:r>
            <w:r>
              <w:rPr>
                <w:rFonts w:ascii="仿宋_GB2312" w:eastAsia="仿宋_GB2312"/>
                <w:kern w:val="0"/>
                <w:position w:val="4"/>
                <w:sz w:val="28"/>
                <w:szCs w:val="28"/>
                <w:highlight w:val="yellow"/>
              </w:rPr>
              <w:t>月</w:t>
            </w:r>
            <w:r>
              <w:rPr>
                <w:rFonts w:hint="eastAsia" w:ascii="仿宋_GB2312" w:eastAsia="仿宋_GB2312"/>
                <w:kern w:val="0"/>
                <w:position w:val="4"/>
                <w:sz w:val="28"/>
                <w:szCs w:val="28"/>
                <w:highlight w:val="yellow"/>
              </w:rPr>
              <w:t>。</w:t>
            </w:r>
          </w:p>
          <w:p w14:paraId="1FAD9E30">
            <w:pPr>
              <w:jc w:val="left"/>
              <w:rPr>
                <w:rFonts w:ascii="仿宋_GB2312" w:hAnsi="仿宋" w:eastAsia="仿宋_GB2312"/>
                <w:kern w:val="0"/>
                <w:position w:val="4"/>
                <w:sz w:val="32"/>
                <w:szCs w:val="32"/>
              </w:rPr>
            </w:pPr>
          </w:p>
        </w:tc>
      </w:tr>
      <w:tr w14:paraId="4BCD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421D4B3C">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处罚机关：</w:t>
            </w:r>
          </w:p>
        </w:tc>
        <w:tc>
          <w:tcPr>
            <w:tcW w:w="5579" w:type="dxa"/>
          </w:tcPr>
          <w:p w14:paraId="412DE64E">
            <w:pPr>
              <w:jc w:val="left"/>
              <w:rPr>
                <w:rFonts w:ascii="仿宋_GB2312" w:hAnsi="仿宋" w:eastAsia="仿宋_GB2312"/>
                <w:kern w:val="0"/>
                <w:sz w:val="32"/>
                <w:szCs w:val="32"/>
              </w:rPr>
            </w:pPr>
            <w:r>
              <w:rPr>
                <w:rFonts w:hint="eastAsia" w:ascii="仿宋_GB2312" w:hAnsi="仿宋" w:eastAsia="仿宋_GB2312"/>
                <w:kern w:val="0"/>
                <w:sz w:val="32"/>
                <w:szCs w:val="32"/>
              </w:rPr>
              <w:t>朝阳门街道办事处</w:t>
            </w:r>
          </w:p>
        </w:tc>
      </w:tr>
      <w:tr w14:paraId="6F88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77E41885">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处罚机关统一社会信用代码：</w:t>
            </w:r>
          </w:p>
        </w:tc>
        <w:tc>
          <w:tcPr>
            <w:tcW w:w="5579" w:type="dxa"/>
          </w:tcPr>
          <w:p w14:paraId="4076FEE5">
            <w:pPr>
              <w:jc w:val="left"/>
              <w:rPr>
                <w:rFonts w:ascii="仿宋_GB2312" w:hAnsi="仿宋" w:eastAsia="仿宋_GB2312"/>
                <w:kern w:val="0"/>
                <w:sz w:val="32"/>
                <w:szCs w:val="32"/>
              </w:rPr>
            </w:pPr>
            <w:r>
              <w:rPr>
                <w:rFonts w:hint="eastAsia" w:ascii="仿宋_GB2312" w:hAnsi="仿宋" w:eastAsia="仿宋_GB2312"/>
                <w:kern w:val="0"/>
                <w:sz w:val="32"/>
                <w:szCs w:val="32"/>
              </w:rPr>
              <w:t>111101010000334516</w:t>
            </w:r>
          </w:p>
        </w:tc>
      </w:tr>
    </w:tbl>
    <w:p w14:paraId="6E47957C"/>
    <w:p w14:paraId="20374D9C">
      <w:pPr>
        <w:tabs>
          <w:tab w:val="left" w:pos="6885"/>
        </w:tabs>
      </w:pPr>
      <w:r>
        <w:tab/>
      </w:r>
    </w:p>
    <w:p w14:paraId="2D2AE508">
      <w:pPr>
        <w:pStyle w:val="5"/>
        <w:ind w:left="0" w:leftChars="0" w:firstLine="0" w:firstLineChars="0"/>
      </w:pPr>
    </w:p>
    <w:p w14:paraId="6BA229AF">
      <w:pPr>
        <w:tabs>
          <w:tab w:val="left" w:pos="6885"/>
        </w:tabs>
      </w:pPr>
    </w:p>
    <w:p w14:paraId="729823F0">
      <w:pPr>
        <w:tabs>
          <w:tab w:val="left" w:pos="6885"/>
        </w:tabs>
      </w:pPr>
    </w:p>
    <w:p w14:paraId="60CD4C7B">
      <w:pPr>
        <w:tabs>
          <w:tab w:val="left" w:pos="6885"/>
        </w:tabs>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YjU2MzY4NTM4MWY0Y2RmZWJmZmNkODgyYTYzOTQifQ=="/>
  </w:docVars>
  <w:rsids>
    <w:rsidRoot w:val="00B56CF1"/>
    <w:rsid w:val="000015A2"/>
    <w:rsid w:val="00003944"/>
    <w:rsid w:val="000045BA"/>
    <w:rsid w:val="0000729F"/>
    <w:rsid w:val="00010C1D"/>
    <w:rsid w:val="000713F0"/>
    <w:rsid w:val="00084110"/>
    <w:rsid w:val="000C2FC7"/>
    <w:rsid w:val="000E3867"/>
    <w:rsid w:val="000F342D"/>
    <w:rsid w:val="0010709F"/>
    <w:rsid w:val="00124C14"/>
    <w:rsid w:val="00145AEA"/>
    <w:rsid w:val="001965B2"/>
    <w:rsid w:val="001978A2"/>
    <w:rsid w:val="001B0BDC"/>
    <w:rsid w:val="001B22A8"/>
    <w:rsid w:val="001B3F08"/>
    <w:rsid w:val="001D4BEF"/>
    <w:rsid w:val="00206506"/>
    <w:rsid w:val="00227E5E"/>
    <w:rsid w:val="002356C7"/>
    <w:rsid w:val="00242835"/>
    <w:rsid w:val="002523DD"/>
    <w:rsid w:val="00262E8C"/>
    <w:rsid w:val="002772E1"/>
    <w:rsid w:val="0028724F"/>
    <w:rsid w:val="002A3F40"/>
    <w:rsid w:val="002B3640"/>
    <w:rsid w:val="002C2DB0"/>
    <w:rsid w:val="002D1A79"/>
    <w:rsid w:val="002F247E"/>
    <w:rsid w:val="002F39CF"/>
    <w:rsid w:val="002F5623"/>
    <w:rsid w:val="003063BB"/>
    <w:rsid w:val="0033224D"/>
    <w:rsid w:val="00361AB5"/>
    <w:rsid w:val="0036279E"/>
    <w:rsid w:val="003645B2"/>
    <w:rsid w:val="00371208"/>
    <w:rsid w:val="00380DC9"/>
    <w:rsid w:val="00391927"/>
    <w:rsid w:val="003A4ABD"/>
    <w:rsid w:val="003C43E3"/>
    <w:rsid w:val="003D2C61"/>
    <w:rsid w:val="003D48E0"/>
    <w:rsid w:val="003D7FFC"/>
    <w:rsid w:val="003E7C7A"/>
    <w:rsid w:val="0040166E"/>
    <w:rsid w:val="00403B1B"/>
    <w:rsid w:val="00413F9A"/>
    <w:rsid w:val="00427703"/>
    <w:rsid w:val="0043152D"/>
    <w:rsid w:val="004322EE"/>
    <w:rsid w:val="00443394"/>
    <w:rsid w:val="00457A1D"/>
    <w:rsid w:val="0047738C"/>
    <w:rsid w:val="004A50A2"/>
    <w:rsid w:val="004C64A5"/>
    <w:rsid w:val="004E4C3E"/>
    <w:rsid w:val="004E790F"/>
    <w:rsid w:val="004F0764"/>
    <w:rsid w:val="004F51BB"/>
    <w:rsid w:val="004F5DA6"/>
    <w:rsid w:val="00504196"/>
    <w:rsid w:val="005151D3"/>
    <w:rsid w:val="00533348"/>
    <w:rsid w:val="00553AF0"/>
    <w:rsid w:val="00571850"/>
    <w:rsid w:val="005A4777"/>
    <w:rsid w:val="005A7638"/>
    <w:rsid w:val="005D1404"/>
    <w:rsid w:val="005D1594"/>
    <w:rsid w:val="005D5353"/>
    <w:rsid w:val="005D6902"/>
    <w:rsid w:val="005E5479"/>
    <w:rsid w:val="005F36EB"/>
    <w:rsid w:val="005F6EF7"/>
    <w:rsid w:val="00625744"/>
    <w:rsid w:val="00635F8D"/>
    <w:rsid w:val="00661C7E"/>
    <w:rsid w:val="00675349"/>
    <w:rsid w:val="00675888"/>
    <w:rsid w:val="00683436"/>
    <w:rsid w:val="006858AE"/>
    <w:rsid w:val="00695BB1"/>
    <w:rsid w:val="006A174D"/>
    <w:rsid w:val="006B20DD"/>
    <w:rsid w:val="00785500"/>
    <w:rsid w:val="007A320C"/>
    <w:rsid w:val="0080745B"/>
    <w:rsid w:val="00812FFB"/>
    <w:rsid w:val="00834F0B"/>
    <w:rsid w:val="0087224B"/>
    <w:rsid w:val="008944CF"/>
    <w:rsid w:val="008C0619"/>
    <w:rsid w:val="008D2E2F"/>
    <w:rsid w:val="0090414A"/>
    <w:rsid w:val="009143C1"/>
    <w:rsid w:val="0091526C"/>
    <w:rsid w:val="009250F1"/>
    <w:rsid w:val="00941EEC"/>
    <w:rsid w:val="009451A1"/>
    <w:rsid w:val="00953086"/>
    <w:rsid w:val="00980F9B"/>
    <w:rsid w:val="0098242B"/>
    <w:rsid w:val="00985877"/>
    <w:rsid w:val="009A01E3"/>
    <w:rsid w:val="009B37FE"/>
    <w:rsid w:val="009D0004"/>
    <w:rsid w:val="009D5565"/>
    <w:rsid w:val="00A0057A"/>
    <w:rsid w:val="00A0421B"/>
    <w:rsid w:val="00A15DB9"/>
    <w:rsid w:val="00A21298"/>
    <w:rsid w:val="00A467B0"/>
    <w:rsid w:val="00A520AC"/>
    <w:rsid w:val="00A549BE"/>
    <w:rsid w:val="00A70E2D"/>
    <w:rsid w:val="00A83D3E"/>
    <w:rsid w:val="00A92FEE"/>
    <w:rsid w:val="00AA3AB0"/>
    <w:rsid w:val="00AA7151"/>
    <w:rsid w:val="00B001F5"/>
    <w:rsid w:val="00B018AD"/>
    <w:rsid w:val="00B04378"/>
    <w:rsid w:val="00B30D4B"/>
    <w:rsid w:val="00B477AE"/>
    <w:rsid w:val="00B52CA4"/>
    <w:rsid w:val="00B56CF1"/>
    <w:rsid w:val="00BA025A"/>
    <w:rsid w:val="00BE7A92"/>
    <w:rsid w:val="00C10958"/>
    <w:rsid w:val="00C43F34"/>
    <w:rsid w:val="00CA0B3E"/>
    <w:rsid w:val="00CA2164"/>
    <w:rsid w:val="00CA334B"/>
    <w:rsid w:val="00CA3C8A"/>
    <w:rsid w:val="00CC5404"/>
    <w:rsid w:val="00CD625E"/>
    <w:rsid w:val="00CD6EE4"/>
    <w:rsid w:val="00CF1A04"/>
    <w:rsid w:val="00D45859"/>
    <w:rsid w:val="00D724B9"/>
    <w:rsid w:val="00D80446"/>
    <w:rsid w:val="00D8465A"/>
    <w:rsid w:val="00D94681"/>
    <w:rsid w:val="00DF1E04"/>
    <w:rsid w:val="00DF5C48"/>
    <w:rsid w:val="00E12ADE"/>
    <w:rsid w:val="00E30437"/>
    <w:rsid w:val="00E3448D"/>
    <w:rsid w:val="00E41B30"/>
    <w:rsid w:val="00E45A99"/>
    <w:rsid w:val="00E465D5"/>
    <w:rsid w:val="00E631F0"/>
    <w:rsid w:val="00E6350E"/>
    <w:rsid w:val="00E748FE"/>
    <w:rsid w:val="00E921AE"/>
    <w:rsid w:val="00EA264B"/>
    <w:rsid w:val="00EC0D64"/>
    <w:rsid w:val="00EC13C3"/>
    <w:rsid w:val="00F11494"/>
    <w:rsid w:val="00F14ED6"/>
    <w:rsid w:val="00F22E5B"/>
    <w:rsid w:val="00F30C05"/>
    <w:rsid w:val="00F345A0"/>
    <w:rsid w:val="00F516AA"/>
    <w:rsid w:val="00F90672"/>
    <w:rsid w:val="00FC38BB"/>
    <w:rsid w:val="00FD082C"/>
    <w:rsid w:val="00FE0491"/>
    <w:rsid w:val="00FF4AFB"/>
    <w:rsid w:val="027D7DB2"/>
    <w:rsid w:val="0BAC39EA"/>
    <w:rsid w:val="1197139E"/>
    <w:rsid w:val="136D24D4"/>
    <w:rsid w:val="175C5F41"/>
    <w:rsid w:val="1BC872C4"/>
    <w:rsid w:val="1EB1175F"/>
    <w:rsid w:val="200E0150"/>
    <w:rsid w:val="20493D23"/>
    <w:rsid w:val="22052C54"/>
    <w:rsid w:val="22F9555D"/>
    <w:rsid w:val="24473F6C"/>
    <w:rsid w:val="2939190A"/>
    <w:rsid w:val="293E6C32"/>
    <w:rsid w:val="2CB87BE3"/>
    <w:rsid w:val="2D2E09F4"/>
    <w:rsid w:val="2E1B30CD"/>
    <w:rsid w:val="33F35DE9"/>
    <w:rsid w:val="376B34F4"/>
    <w:rsid w:val="4A231872"/>
    <w:rsid w:val="53820F96"/>
    <w:rsid w:val="5509269B"/>
    <w:rsid w:val="58FD2072"/>
    <w:rsid w:val="5B2A54BB"/>
    <w:rsid w:val="62613B06"/>
    <w:rsid w:val="7B9A5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autoRedefine/>
    <w:unhideWhenUsed/>
    <w:qFormat/>
    <w:uiPriority w:val="99"/>
    <w:pPr>
      <w:ind w:firstLine="420" w:firstLineChars="200"/>
    </w:pPr>
  </w:style>
  <w:style w:type="table" w:styleId="7">
    <w:name w:val="Table Grid"/>
    <w:basedOn w:val="6"/>
    <w:autoRedefine/>
    <w:qFormat/>
    <w:uiPriority w:val="0"/>
    <w:pPr>
      <w:widowControl w:val="0"/>
      <w:jc w:val="both"/>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autoRedefine/>
    <w:qFormat/>
    <w:uiPriority w:val="99"/>
    <w:rPr>
      <w:rFonts w:ascii="Calibri" w:hAnsi="Calibri" w:eastAsia="宋体" w:cs="黑体"/>
      <w:sz w:val="18"/>
      <w:szCs w:val="18"/>
    </w:rPr>
  </w:style>
  <w:style w:type="character" w:customStyle="1" w:styleId="10">
    <w:name w:val="页脚 Char"/>
    <w:basedOn w:val="8"/>
    <w:link w:val="3"/>
    <w:autoRedefine/>
    <w:qFormat/>
    <w:uiPriority w:val="99"/>
    <w:rPr>
      <w:rFonts w:ascii="Calibri" w:hAnsi="Calibri" w:eastAsia="宋体" w:cs="黑体"/>
      <w:sz w:val="18"/>
      <w:szCs w:val="18"/>
    </w:rPr>
  </w:style>
  <w:style w:type="character" w:customStyle="1" w:styleId="11">
    <w:name w:val="el-select__tags-text"/>
    <w:basedOn w:val="8"/>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628</Words>
  <Characters>723</Characters>
  <Lines>5</Lines>
  <Paragraphs>1</Paragraphs>
  <TotalTime>1</TotalTime>
  <ScaleCrop>false</ScaleCrop>
  <LinksUpToDate>false</LinksUpToDate>
  <CharactersWithSpaces>724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2022-06-29T07:58:00Z</dcterms:created>
  <dc:creator>username</dc:creator>
  <cp:lastModifiedBy>Administrator</cp:lastModifiedBy>
  <dcterms:modified xsi:type="dcterms:W3CDTF">2025-02-13T06:47:56Z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4862215CA94245E8ACA2CD2D5EB661D2</vt:lpwstr>
  </property>
  <property fmtid="{D5CDD505-2E9C-101B-9397-08002B2CF9AE}" pid="4" name="KSOTemplateDocerSaveRecord">
    <vt:lpwstr>eyJoZGlkIjoiMmRkYjU2MzY4NTM4MWY0Y2RmZWJmZmNkODgyYTYzOTQifQ==</vt:lpwstr>
  </property>
</Properties>
</file>