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margin" w:tblpY="29"/>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5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行政相对人类别：</w:t>
            </w:r>
          </w:p>
        </w:tc>
        <w:tc>
          <w:tcPr>
            <w:tcW w:w="5579" w:type="dxa"/>
          </w:tcPr>
          <w:p>
            <w:pPr>
              <w:widowControl/>
              <w:ind w:firstLine="1960" w:firstLineChars="700"/>
              <w:rPr>
                <w:rFonts w:ascii="仿宋_GB2312" w:eastAsia="仿宋_GB2312" w:cs="Times New Roman"/>
                <w:position w:val="4"/>
                <w:sz w:val="28"/>
                <w:szCs w:val="28"/>
              </w:rPr>
            </w:pPr>
            <w:r>
              <w:rPr>
                <w:rFonts w:hint="eastAsia" w:ascii="仿宋_GB2312" w:eastAsia="仿宋_GB2312" w:cs="Times New Roman"/>
                <w:position w:val="4"/>
                <w:sz w:val="28"/>
                <w:szCs w:val="28"/>
              </w:rPr>
              <w:t>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行政相对人名称：</w:t>
            </w:r>
          </w:p>
        </w:tc>
        <w:tc>
          <w:tcPr>
            <w:tcW w:w="5579" w:type="dxa"/>
          </w:tcPr>
          <w:p>
            <w:pPr>
              <w:jc w:val="left"/>
              <w:rPr>
                <w:rFonts w:ascii="仿宋_GB2312" w:eastAsia="仿宋_GB2312" w:cs="Times New Roman"/>
                <w:position w:val="4"/>
                <w:sz w:val="28"/>
                <w:szCs w:val="28"/>
              </w:rPr>
            </w:pPr>
            <w:r>
              <w:rPr>
                <w:rFonts w:hint="eastAsia" w:ascii="仿宋_GB2312" w:eastAsia="仿宋_GB2312" w:cs="Times New Roman"/>
                <w:position w:val="4"/>
                <w:sz w:val="28"/>
                <w:szCs w:val="28"/>
              </w:rPr>
              <w:t>捷融数科（廊坊）企业管理咨询有限公司北京分公司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43" w:type="dxa"/>
          </w:tcPr>
          <w:p>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统一社会信用代码/工商注册登记号：</w:t>
            </w:r>
          </w:p>
        </w:tc>
        <w:tc>
          <w:tcPr>
            <w:tcW w:w="5579" w:type="dxa"/>
          </w:tcPr>
          <w:p>
            <w:pPr>
              <w:spacing w:line="460" w:lineRule="exact"/>
              <w:ind w:firstLine="1400" w:firstLineChars="500"/>
              <w:jc w:val="center"/>
              <w:rPr>
                <w:rFonts w:ascii="仿宋_GB2312" w:eastAsia="仿宋_GB2312" w:cs="Times New Roman"/>
                <w:position w:val="4"/>
                <w:sz w:val="28"/>
                <w:szCs w:val="28"/>
              </w:rPr>
            </w:pPr>
          </w:p>
          <w:p>
            <w:pPr>
              <w:spacing w:line="460" w:lineRule="exact"/>
              <w:ind w:firstLine="1400" w:firstLineChars="500"/>
              <w:rPr>
                <w:rFonts w:ascii="仿宋_GB2312" w:eastAsia="仿宋_GB2312" w:cs="Times New Roman"/>
                <w:position w:val="4"/>
                <w:sz w:val="28"/>
                <w:szCs w:val="28"/>
              </w:rPr>
            </w:pPr>
            <w:r>
              <w:rPr>
                <w:rFonts w:hint="eastAsia" w:ascii="仿宋_GB2312" w:eastAsia="仿宋_GB2312" w:cs="Times New Roman"/>
                <w:position w:val="4"/>
                <w:sz w:val="28"/>
                <w:szCs w:val="28"/>
              </w:rPr>
              <w:t>91110101MADCPRNQ01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法定代表人：</w:t>
            </w:r>
          </w:p>
        </w:tc>
        <w:tc>
          <w:tcPr>
            <w:tcW w:w="5579" w:type="dxa"/>
          </w:tcPr>
          <w:p>
            <w:pPr>
              <w:jc w:val="center"/>
              <w:rPr>
                <w:kern w:val="0"/>
                <w:sz w:val="28"/>
                <w:szCs w:val="40"/>
              </w:rPr>
            </w:pPr>
            <w:r>
              <w:rPr>
                <w:rFonts w:hint="eastAsia" w:ascii="仿宋_GB2312" w:eastAsia="仿宋_GB2312" w:cs="Times New Roman"/>
                <w:position w:val="4"/>
                <w:sz w:val="28"/>
                <w:szCs w:val="28"/>
              </w:rPr>
              <w:t>崔XX（</w:t>
            </w:r>
            <w:r>
              <w:rPr>
                <w:rFonts w:ascii="仿宋_GB2312" w:eastAsia="仿宋_GB2312" w:cs="Times New Roman"/>
                <w:position w:val="4"/>
                <w:sz w:val="28"/>
                <w:szCs w:val="28"/>
              </w:rPr>
              <w:t>1401231989</w:t>
            </w:r>
            <w:r>
              <w:rPr>
                <w:rFonts w:hint="eastAsia" w:ascii="仿宋_GB2312" w:eastAsia="仿宋_GB2312" w:cs="Times New Roman"/>
                <w:position w:val="4"/>
                <w:sz w:val="28"/>
                <w:szCs w:val="28"/>
              </w:rPr>
              <w:t>XXXX</w:t>
            </w:r>
            <w:r>
              <w:rPr>
                <w:rFonts w:ascii="仿宋_GB2312" w:eastAsia="仿宋_GB2312" w:cs="Times New Roman"/>
                <w:position w:val="4"/>
                <w:sz w:val="28"/>
                <w:szCs w:val="28"/>
              </w:rPr>
              <w:t>1112</w:t>
            </w:r>
            <w:r>
              <w:rPr>
                <w:rFonts w:hint="eastAsia" w:ascii="仿宋_GB2312" w:eastAsia="仿宋_GB2312" w:cs="Times New Roman"/>
                <w:position w:val="4"/>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行政处罚决定文书号：</w:t>
            </w:r>
          </w:p>
        </w:tc>
        <w:tc>
          <w:tcPr>
            <w:tcW w:w="5579" w:type="dxa"/>
          </w:tcPr>
          <w:p>
            <w:pPr>
              <w:rPr>
                <w:kern w:val="0"/>
                <w:sz w:val="28"/>
                <w:szCs w:val="40"/>
              </w:rPr>
            </w:pPr>
            <w:r>
              <w:rPr>
                <w:rFonts w:hint="eastAsia" w:ascii="仿宋_GB2312" w:eastAsia="仿宋_GB2312" w:cs="Times New Roman"/>
                <w:position w:val="4"/>
                <w:sz w:val="28"/>
                <w:szCs w:val="28"/>
              </w:rPr>
              <w:t>京东朝阳门街道罚字</w:t>
            </w:r>
            <w:r>
              <w:rPr>
                <w:rFonts w:hint="eastAsia" w:ascii="宋体" w:hAnsi="宋体" w:cs="宋体"/>
                <w:position w:val="4"/>
                <w:sz w:val="28"/>
                <w:szCs w:val="28"/>
              </w:rPr>
              <w:t>﹝</w:t>
            </w:r>
            <w:r>
              <w:rPr>
                <w:rFonts w:hint="eastAsia" w:ascii="仿宋_GB2312" w:eastAsia="仿宋_GB2312" w:cs="Times New Roman"/>
                <w:position w:val="4"/>
                <w:sz w:val="28"/>
                <w:szCs w:val="28"/>
              </w:rPr>
              <w:t>2025</w:t>
            </w:r>
            <w:r>
              <w:rPr>
                <w:rFonts w:hint="eastAsia" w:ascii="宋体" w:hAnsi="宋体" w:cs="宋体"/>
                <w:position w:val="4"/>
                <w:sz w:val="28"/>
                <w:szCs w:val="28"/>
              </w:rPr>
              <w:t>﹞</w:t>
            </w:r>
            <w:r>
              <w:rPr>
                <w:rFonts w:hint="eastAsia" w:ascii="仿宋_GB2312" w:eastAsia="仿宋_GB2312" w:cs="Times New Roman"/>
                <w:position w:val="4"/>
                <w:sz w:val="28"/>
                <w:szCs w:val="28"/>
              </w:rPr>
              <w:t>100003号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违法行为类型：</w:t>
            </w:r>
          </w:p>
        </w:tc>
        <w:tc>
          <w:tcPr>
            <w:tcW w:w="5579" w:type="dxa"/>
            <w:vAlign w:val="center"/>
          </w:tcPr>
          <w:p>
            <w:pPr>
              <w:rPr>
                <w:kern w:val="0"/>
                <w:sz w:val="28"/>
                <w:szCs w:val="40"/>
              </w:rPr>
            </w:pPr>
            <w:r>
              <w:rPr>
                <w:rFonts w:hint="eastAsia" w:ascii="仿宋_GB2312" w:hAnsi="仿宋_GB2312" w:eastAsia="仿宋_GB2312" w:cs="仿宋_GB2312"/>
                <w:position w:val="4"/>
                <w:sz w:val="28"/>
                <w:szCs w:val="28"/>
              </w:rPr>
              <w:t>违反</w:t>
            </w:r>
            <w:r>
              <w:rPr>
                <w:rFonts w:hint="eastAsia" w:ascii="仿宋_GB2312" w:eastAsia="仿宋_GB2312"/>
                <w:position w:val="4"/>
                <w:sz w:val="28"/>
                <w:szCs w:val="28"/>
              </w:rPr>
              <w:t>《北京市控制吸烟条例》第十三条第一款第五项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2943" w:type="dxa"/>
          </w:tcPr>
          <w:p>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违法事实：</w:t>
            </w:r>
          </w:p>
        </w:tc>
        <w:tc>
          <w:tcPr>
            <w:tcW w:w="5579" w:type="dxa"/>
          </w:tcPr>
          <w:p>
            <w:pPr>
              <w:spacing w:line="460" w:lineRule="exact"/>
              <w:ind w:left="2" w:leftChars="1" w:firstLine="560" w:firstLineChars="200"/>
              <w:jc w:val="left"/>
              <w:rPr>
                <w:rFonts w:ascii="仿宋_GB2312" w:eastAsia="仿宋_GB2312"/>
                <w:position w:val="4"/>
                <w:sz w:val="28"/>
                <w:szCs w:val="28"/>
              </w:rPr>
            </w:pPr>
            <w:r>
              <w:rPr>
                <w:rFonts w:hint="eastAsia" w:ascii="仿宋_GB2312" w:eastAsia="仿宋_GB2312"/>
                <w:position w:val="4"/>
                <w:sz w:val="28"/>
                <w:szCs w:val="28"/>
              </w:rPr>
              <w:t>经查：2025年1月17日16时28分，北京市东城区朝阳门街道执法人员检查中发现，当事</w:t>
            </w:r>
            <w:r>
              <w:rPr>
                <w:rFonts w:ascii="仿宋_GB2312" w:eastAsia="仿宋_GB2312"/>
                <w:position w:val="4"/>
                <w:sz w:val="28"/>
                <w:szCs w:val="28"/>
              </w:rPr>
              <w:t>人</w:t>
            </w:r>
            <w:r>
              <w:rPr>
                <w:rFonts w:hint="eastAsia" w:ascii="仿宋_GB2312" w:eastAsia="仿宋_GB2312"/>
                <w:position w:val="4"/>
                <w:sz w:val="28"/>
                <w:szCs w:val="28"/>
              </w:rPr>
              <w:t>在北京市东城区南竹杆胡同2号1幢6层20716存在企业管理者对洽谈室里的吸烟者未予以劝阻，并未要求其离开的情况，</w:t>
            </w:r>
            <w:r>
              <w:rPr>
                <w:rFonts w:ascii="仿宋_GB2312" w:eastAsia="仿宋_GB2312"/>
                <w:position w:val="4"/>
                <w:sz w:val="28"/>
                <w:szCs w:val="28"/>
              </w:rPr>
              <w:t>构成了</w:t>
            </w:r>
            <w:r>
              <w:rPr>
                <w:rFonts w:hint="eastAsia" w:ascii="仿宋_GB2312" w:eastAsia="仿宋_GB2312"/>
                <w:position w:val="4"/>
                <w:sz w:val="28"/>
                <w:szCs w:val="28"/>
              </w:rPr>
              <w:t>在禁止吸烟场所内的吸烟者未予以劝阻的行为。进一步核实调查，当事人一年内第一次有在禁止吸烟场所内的吸烟者未予以劝阻的行为，并且没有其他依法从轻、减轻或从重的具体情形。</w:t>
            </w:r>
            <w:r>
              <w:rPr>
                <w:rFonts w:hint="eastAsia" w:ascii="仿宋_GB2312" w:eastAsia="仿宋_GB2312" w:cs="Times New Roman"/>
                <w:position w:val="4"/>
                <w:sz w:val="28"/>
                <w:szCs w:val="28"/>
              </w:rPr>
              <w:t>202</w:t>
            </w:r>
            <w:r>
              <w:rPr>
                <w:rFonts w:hint="eastAsia" w:ascii="仿宋_GB2312" w:eastAsia="仿宋_GB2312" w:cs="Times New Roman"/>
                <w:position w:val="4"/>
                <w:sz w:val="28"/>
                <w:szCs w:val="28"/>
                <w:lang w:val="en-US" w:eastAsia="zh-CN"/>
              </w:rPr>
              <w:t>5</w:t>
            </w:r>
            <w:bookmarkStart w:id="0" w:name="_GoBack"/>
            <w:bookmarkEnd w:id="0"/>
            <w:r>
              <w:rPr>
                <w:rFonts w:hint="eastAsia" w:ascii="仿宋_GB2312" w:eastAsia="仿宋_GB2312" w:cs="Times New Roman"/>
                <w:position w:val="4"/>
                <w:sz w:val="28"/>
                <w:szCs w:val="28"/>
              </w:rPr>
              <w:t>年1月</w:t>
            </w:r>
            <w:r>
              <w:rPr>
                <w:rFonts w:hint="eastAsia" w:ascii="仿宋_GB2312" w:eastAsia="仿宋_GB2312" w:cs="Times New Roman"/>
                <w:position w:val="4"/>
                <w:sz w:val="28"/>
                <w:szCs w:val="28"/>
                <w:lang w:val="en-US" w:eastAsia="zh-CN"/>
              </w:rPr>
              <w:t>20</w:t>
            </w:r>
            <w:r>
              <w:rPr>
                <w:rFonts w:hint="eastAsia" w:ascii="仿宋_GB2312" w:eastAsia="仿宋_GB2312" w:cs="Times New Roman"/>
                <w:position w:val="4"/>
                <w:sz w:val="28"/>
                <w:szCs w:val="28"/>
              </w:rPr>
              <w:t>日，告知了当事人陈述、申辩的权利，当事人放弃陈述、申辩的权利。</w:t>
            </w:r>
            <w:r>
              <w:rPr>
                <w:rFonts w:hint="eastAsia" w:ascii="仿宋_GB2312" w:eastAsia="仿宋_GB2312"/>
                <w:position w:val="4"/>
                <w:sz w:val="28"/>
                <w:szCs w:val="28"/>
              </w:rPr>
              <w:t>以上事实有《现场检查笔录》、《询问笔录》、现场照片等证据为证。当事人对以上违法事实无异议。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处罚依据：</w:t>
            </w:r>
          </w:p>
        </w:tc>
        <w:tc>
          <w:tcPr>
            <w:tcW w:w="5579" w:type="dxa"/>
          </w:tcPr>
          <w:p>
            <w:pPr>
              <w:jc w:val="left"/>
              <w:rPr>
                <w:rFonts w:ascii="仿宋_GB2312" w:hAnsi="仿宋" w:eastAsia="仿宋_GB2312"/>
                <w:kern w:val="0"/>
                <w:sz w:val="32"/>
                <w:szCs w:val="32"/>
              </w:rPr>
            </w:pPr>
            <w:r>
              <w:rPr>
                <w:rFonts w:hint="eastAsia" w:ascii="仿宋_GB2312" w:eastAsia="仿宋_GB2312"/>
                <w:position w:val="4"/>
                <w:sz w:val="28"/>
                <w:szCs w:val="28"/>
              </w:rPr>
              <w:t>《北京市控制吸烟条例》二十四条第一款第二项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处罚类别：</w:t>
            </w:r>
          </w:p>
        </w:tc>
        <w:tc>
          <w:tcPr>
            <w:tcW w:w="5579" w:type="dxa"/>
          </w:tcPr>
          <w:p>
            <w:pPr>
              <w:jc w:val="left"/>
              <w:rPr>
                <w:rFonts w:ascii="仿宋_GB2312" w:hAnsi="仿宋" w:eastAsia="仿宋_GB2312"/>
                <w:kern w:val="0"/>
                <w:sz w:val="32"/>
                <w:szCs w:val="32"/>
              </w:rPr>
            </w:pPr>
            <w:r>
              <w:rPr>
                <w:rFonts w:hint="eastAsia" w:ascii="仿宋_GB2312" w:hAnsi="仿宋" w:eastAsia="仿宋_GB2312"/>
                <w:kern w:val="0"/>
                <w:sz w:val="28"/>
                <w:szCs w:val="2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处罚内容：</w:t>
            </w:r>
          </w:p>
        </w:tc>
        <w:tc>
          <w:tcPr>
            <w:tcW w:w="5579" w:type="dxa"/>
          </w:tcPr>
          <w:p>
            <w:pPr>
              <w:jc w:val="left"/>
              <w:rPr>
                <w:rFonts w:ascii="仿宋_GB2312" w:hAnsi="仿宋" w:eastAsia="仿宋_GB2312"/>
                <w:kern w:val="0"/>
                <w:sz w:val="32"/>
                <w:szCs w:val="32"/>
              </w:rPr>
            </w:pPr>
            <w:r>
              <w:rPr>
                <w:rFonts w:hint="eastAsia" w:ascii="仿宋_GB2312" w:eastAsia="仿宋_GB2312" w:cs="Times New Roman"/>
                <w:position w:val="4"/>
                <w:sz w:val="28"/>
                <w:szCs w:val="28"/>
              </w:rPr>
              <w:t>对当事人处人民币伍仟圆的罚款。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处罚决定日期：</w:t>
            </w:r>
          </w:p>
        </w:tc>
        <w:tc>
          <w:tcPr>
            <w:tcW w:w="5579" w:type="dxa"/>
          </w:tcPr>
          <w:p>
            <w:pPr>
              <w:jc w:val="left"/>
              <w:rPr>
                <w:rFonts w:ascii="仿宋_GB2312" w:hAnsi="仿宋" w:eastAsia="仿宋_GB2312"/>
                <w:kern w:val="0"/>
                <w:sz w:val="32"/>
                <w:szCs w:val="32"/>
              </w:rPr>
            </w:pPr>
            <w:r>
              <w:rPr>
                <w:rFonts w:ascii="仿宋_GB2312" w:hAnsi="仿宋" w:eastAsia="仿宋_GB2312"/>
                <w:kern w:val="0"/>
                <w:sz w:val="32"/>
                <w:szCs w:val="32"/>
              </w:rPr>
              <w:t>202</w:t>
            </w:r>
            <w:r>
              <w:rPr>
                <w:rFonts w:hint="eastAsia" w:ascii="仿宋_GB2312" w:hAnsi="仿宋" w:eastAsia="仿宋_GB2312"/>
                <w:kern w:val="0"/>
                <w:sz w:val="32"/>
                <w:szCs w:val="32"/>
              </w:rPr>
              <w:t>5</w:t>
            </w:r>
            <w:r>
              <w:rPr>
                <w:rFonts w:ascii="仿宋_GB2312" w:hAnsi="仿宋" w:eastAsia="仿宋_GB2312"/>
                <w:kern w:val="0"/>
                <w:sz w:val="32"/>
                <w:szCs w:val="32"/>
              </w:rPr>
              <w:t>-</w:t>
            </w:r>
            <w:r>
              <w:rPr>
                <w:rFonts w:hint="eastAsia" w:ascii="仿宋_GB2312" w:hAnsi="仿宋" w:eastAsia="仿宋_GB2312"/>
                <w:kern w:val="0"/>
                <w:sz w:val="32"/>
                <w:szCs w:val="32"/>
              </w:rPr>
              <w:t>1</w:t>
            </w:r>
            <w:r>
              <w:rPr>
                <w:rFonts w:ascii="仿宋_GB2312" w:hAnsi="仿宋" w:eastAsia="仿宋_GB2312"/>
                <w:kern w:val="0"/>
                <w:sz w:val="32"/>
                <w:szCs w:val="32"/>
              </w:rPr>
              <w:t>-</w:t>
            </w:r>
            <w:r>
              <w:rPr>
                <w:rFonts w:hint="eastAsia" w:ascii="仿宋_GB2312" w:hAnsi="仿宋" w:eastAsia="仿宋_GB2312"/>
                <w:kern w:val="0"/>
                <w:sz w:val="3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处罚有效期：</w:t>
            </w:r>
          </w:p>
        </w:tc>
        <w:tc>
          <w:tcPr>
            <w:tcW w:w="5579" w:type="dxa"/>
          </w:tcPr>
          <w:p>
            <w:pPr>
              <w:jc w:val="left"/>
              <w:rPr>
                <w:rFonts w:ascii="仿宋_GB2312" w:hAnsi="仿宋" w:eastAsia="仿宋_GB2312"/>
                <w:kern w:val="0"/>
                <w:sz w:val="32"/>
                <w:szCs w:val="32"/>
              </w:rPr>
            </w:pPr>
            <w:r>
              <w:rPr>
                <w:rFonts w:ascii="仿宋_GB2312" w:hAnsi="仿宋" w:eastAsia="仿宋_GB2312"/>
                <w:kern w:val="0"/>
                <w:sz w:val="32"/>
                <w:szCs w:val="32"/>
              </w:rPr>
              <w:t>2099-</w:t>
            </w:r>
            <w:r>
              <w:rPr>
                <w:rFonts w:hint="eastAsia" w:ascii="仿宋_GB2312" w:hAnsi="仿宋" w:eastAsia="仿宋_GB2312"/>
                <w:kern w:val="0"/>
                <w:sz w:val="32"/>
                <w:szCs w:val="32"/>
              </w:rPr>
              <w:t>12</w:t>
            </w:r>
            <w:r>
              <w:rPr>
                <w:rFonts w:ascii="仿宋_GB2312" w:hAnsi="仿宋" w:eastAsia="仿宋_GB2312"/>
                <w:kern w:val="0"/>
                <w:sz w:val="32"/>
                <w:szCs w:val="32"/>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pPr>
              <w:jc w:val="center"/>
              <w:rPr>
                <w:kern w:val="0"/>
                <w:sz w:val="20"/>
              </w:rPr>
            </w:pPr>
            <w:r>
              <w:rPr>
                <w:kern w:val="0"/>
                <w:sz w:val="28"/>
                <w:szCs w:val="22"/>
              </w:rPr>
              <w:t>公示截止期：</w:t>
            </w:r>
          </w:p>
        </w:tc>
        <w:tc>
          <w:tcPr>
            <w:tcW w:w="5579" w:type="dxa"/>
          </w:tcPr>
          <w:p>
            <w:pPr>
              <w:spacing w:line="460" w:lineRule="exact"/>
              <w:jc w:val="left"/>
              <w:rPr>
                <w:rFonts w:ascii="仿宋_GB2312" w:eastAsia="仿宋_GB2312"/>
                <w:kern w:val="0"/>
                <w:position w:val="4"/>
                <w:sz w:val="28"/>
                <w:szCs w:val="28"/>
              </w:rPr>
            </w:pPr>
            <w:r>
              <w:rPr>
                <w:rFonts w:ascii="仿宋_GB2312" w:hAnsi="仿宋" w:eastAsia="仿宋_GB2312"/>
                <w:kern w:val="0"/>
                <w:position w:val="4"/>
                <w:sz w:val="32"/>
                <w:szCs w:val="32"/>
              </w:rPr>
              <w:t>202</w:t>
            </w:r>
            <w:r>
              <w:rPr>
                <w:rFonts w:hint="eastAsia" w:ascii="仿宋_GB2312" w:hAnsi="仿宋" w:eastAsia="仿宋_GB2312"/>
                <w:kern w:val="0"/>
                <w:position w:val="4"/>
                <w:sz w:val="32"/>
                <w:szCs w:val="32"/>
              </w:rPr>
              <w:t>5</w:t>
            </w:r>
            <w:r>
              <w:rPr>
                <w:rFonts w:ascii="仿宋_GB2312" w:hAnsi="仿宋" w:eastAsia="仿宋_GB2312"/>
                <w:kern w:val="0"/>
                <w:position w:val="4"/>
                <w:sz w:val="32"/>
                <w:szCs w:val="32"/>
              </w:rPr>
              <w:t>-</w:t>
            </w:r>
            <w:r>
              <w:rPr>
                <w:rFonts w:hint="eastAsia" w:ascii="仿宋_GB2312" w:hAnsi="仿宋" w:eastAsia="仿宋_GB2312"/>
                <w:kern w:val="0"/>
                <w:position w:val="4"/>
                <w:sz w:val="32"/>
                <w:szCs w:val="32"/>
              </w:rPr>
              <w:t>4</w:t>
            </w:r>
            <w:r>
              <w:rPr>
                <w:rFonts w:ascii="仿宋_GB2312" w:hAnsi="仿宋" w:eastAsia="仿宋_GB2312"/>
                <w:kern w:val="0"/>
                <w:position w:val="4"/>
                <w:sz w:val="32"/>
                <w:szCs w:val="32"/>
              </w:rPr>
              <w:t>-</w:t>
            </w:r>
            <w:r>
              <w:rPr>
                <w:rFonts w:hint="eastAsia" w:ascii="仿宋_GB2312" w:hAnsi="仿宋" w:eastAsia="仿宋_GB2312"/>
                <w:kern w:val="0"/>
                <w:position w:val="4"/>
                <w:sz w:val="32"/>
                <w:szCs w:val="32"/>
              </w:rPr>
              <w:t>19</w:t>
            </w:r>
            <w:r>
              <w:rPr>
                <w:rFonts w:ascii="仿宋_GB2312" w:eastAsia="仿宋_GB2312"/>
                <w:kern w:val="0"/>
                <w:position w:val="4"/>
                <w:sz w:val="28"/>
                <w:szCs w:val="28"/>
                <w:highlight w:val="yellow"/>
              </w:rPr>
              <w:t>公示期为</w:t>
            </w:r>
            <w:r>
              <w:rPr>
                <w:rFonts w:hint="eastAsia" w:ascii="仿宋_GB2312" w:eastAsia="仿宋_GB2312"/>
                <w:kern w:val="0"/>
                <w:position w:val="4"/>
                <w:sz w:val="28"/>
                <w:szCs w:val="28"/>
                <w:highlight w:val="yellow"/>
              </w:rPr>
              <w:t>3个</w:t>
            </w:r>
            <w:r>
              <w:rPr>
                <w:rFonts w:ascii="仿宋_GB2312" w:eastAsia="仿宋_GB2312"/>
                <w:kern w:val="0"/>
                <w:position w:val="4"/>
                <w:sz w:val="28"/>
                <w:szCs w:val="28"/>
                <w:highlight w:val="yellow"/>
              </w:rPr>
              <w:t>月</w:t>
            </w:r>
          </w:p>
          <w:p>
            <w:pPr>
              <w:jc w:val="left"/>
              <w:rPr>
                <w:rFonts w:ascii="仿宋_GB2312" w:hAnsi="仿宋" w:eastAsia="仿宋_GB2312"/>
                <w:kern w:val="0"/>
                <w:position w:val="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处罚机关：</w:t>
            </w:r>
          </w:p>
        </w:tc>
        <w:tc>
          <w:tcPr>
            <w:tcW w:w="5579" w:type="dxa"/>
          </w:tcPr>
          <w:p>
            <w:pPr>
              <w:jc w:val="left"/>
              <w:rPr>
                <w:rFonts w:ascii="仿宋_GB2312" w:hAnsi="仿宋" w:eastAsia="仿宋_GB2312"/>
                <w:kern w:val="0"/>
                <w:sz w:val="32"/>
                <w:szCs w:val="32"/>
              </w:rPr>
            </w:pPr>
            <w:r>
              <w:rPr>
                <w:rFonts w:hint="eastAsia" w:ascii="仿宋_GB2312" w:hAnsi="仿宋" w:eastAsia="仿宋_GB2312"/>
                <w:kern w:val="0"/>
                <w:sz w:val="32"/>
                <w:szCs w:val="32"/>
              </w:rPr>
              <w:t>朝阳门街道办事处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43" w:type="dxa"/>
          </w:tcPr>
          <w:p>
            <w:pPr>
              <w:widowControl/>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处罚机关统一社会信用代码：</w:t>
            </w:r>
          </w:p>
        </w:tc>
        <w:tc>
          <w:tcPr>
            <w:tcW w:w="5579" w:type="dxa"/>
          </w:tcPr>
          <w:p>
            <w:pPr>
              <w:jc w:val="left"/>
              <w:rPr>
                <w:rFonts w:ascii="仿宋_GB2312" w:hAnsi="仿宋" w:eastAsia="仿宋_GB2312"/>
                <w:kern w:val="0"/>
                <w:sz w:val="32"/>
                <w:szCs w:val="32"/>
              </w:rPr>
            </w:pPr>
            <w:r>
              <w:rPr>
                <w:rFonts w:hint="eastAsia" w:ascii="仿宋_GB2312" w:hAnsi="仿宋" w:eastAsia="仿宋_GB2312"/>
                <w:kern w:val="0"/>
                <w:sz w:val="32"/>
                <w:szCs w:val="32"/>
              </w:rPr>
              <w:t>111101010000334516</w:t>
            </w:r>
          </w:p>
        </w:tc>
      </w:tr>
    </w:tbl>
    <w:p/>
    <w:p>
      <w:pPr>
        <w:tabs>
          <w:tab w:val="left" w:pos="6885"/>
        </w:tabs>
      </w:pPr>
      <w: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cwN2I0MjdkNzczMDI1MjRiZTI0ZTQ0ZmIzODgzMWEifQ=="/>
  </w:docVars>
  <w:rsids>
    <w:rsidRoot w:val="00B56CF1"/>
    <w:rsid w:val="000015A2"/>
    <w:rsid w:val="00003944"/>
    <w:rsid w:val="000045BA"/>
    <w:rsid w:val="0000729F"/>
    <w:rsid w:val="00010C1D"/>
    <w:rsid w:val="000713F0"/>
    <w:rsid w:val="00084110"/>
    <w:rsid w:val="000A66DD"/>
    <w:rsid w:val="000C2FC7"/>
    <w:rsid w:val="000E3867"/>
    <w:rsid w:val="000F342D"/>
    <w:rsid w:val="0010709F"/>
    <w:rsid w:val="00124C14"/>
    <w:rsid w:val="00145AEA"/>
    <w:rsid w:val="0015324B"/>
    <w:rsid w:val="001965B2"/>
    <w:rsid w:val="001978A2"/>
    <w:rsid w:val="001B0BDC"/>
    <w:rsid w:val="001B22A8"/>
    <w:rsid w:val="001B3F08"/>
    <w:rsid w:val="001D4BEF"/>
    <w:rsid w:val="00206506"/>
    <w:rsid w:val="00227E5E"/>
    <w:rsid w:val="002356C7"/>
    <w:rsid w:val="00242835"/>
    <w:rsid w:val="002523DD"/>
    <w:rsid w:val="00262E8C"/>
    <w:rsid w:val="002772E1"/>
    <w:rsid w:val="0028724F"/>
    <w:rsid w:val="002A3F40"/>
    <w:rsid w:val="002B3640"/>
    <w:rsid w:val="002C2DB0"/>
    <w:rsid w:val="002D1A79"/>
    <w:rsid w:val="002F247E"/>
    <w:rsid w:val="002F39CF"/>
    <w:rsid w:val="002F5623"/>
    <w:rsid w:val="003063BB"/>
    <w:rsid w:val="0033224D"/>
    <w:rsid w:val="003447BC"/>
    <w:rsid w:val="00361AB5"/>
    <w:rsid w:val="0036279E"/>
    <w:rsid w:val="003645B2"/>
    <w:rsid w:val="00365221"/>
    <w:rsid w:val="00371208"/>
    <w:rsid w:val="00380DC9"/>
    <w:rsid w:val="00391927"/>
    <w:rsid w:val="003A4ABD"/>
    <w:rsid w:val="003C43E3"/>
    <w:rsid w:val="003D2C61"/>
    <w:rsid w:val="003D48E0"/>
    <w:rsid w:val="003D7FFC"/>
    <w:rsid w:val="003E7C7A"/>
    <w:rsid w:val="0040166E"/>
    <w:rsid w:val="00403B1B"/>
    <w:rsid w:val="00413F9A"/>
    <w:rsid w:val="00427703"/>
    <w:rsid w:val="0043152D"/>
    <w:rsid w:val="004322EE"/>
    <w:rsid w:val="00443394"/>
    <w:rsid w:val="00457A1D"/>
    <w:rsid w:val="0047738C"/>
    <w:rsid w:val="004A50A2"/>
    <w:rsid w:val="004C64A5"/>
    <w:rsid w:val="004E4C3E"/>
    <w:rsid w:val="004E790F"/>
    <w:rsid w:val="004F0764"/>
    <w:rsid w:val="004F51BB"/>
    <w:rsid w:val="004F5DA6"/>
    <w:rsid w:val="00504196"/>
    <w:rsid w:val="005151D3"/>
    <w:rsid w:val="00533348"/>
    <w:rsid w:val="00553AF0"/>
    <w:rsid w:val="00571850"/>
    <w:rsid w:val="005A4777"/>
    <w:rsid w:val="005A7638"/>
    <w:rsid w:val="005D1404"/>
    <w:rsid w:val="005D1594"/>
    <w:rsid w:val="005D5353"/>
    <w:rsid w:val="005D6902"/>
    <w:rsid w:val="005E5479"/>
    <w:rsid w:val="005F36EB"/>
    <w:rsid w:val="005F6EF7"/>
    <w:rsid w:val="00625744"/>
    <w:rsid w:val="00635F8D"/>
    <w:rsid w:val="00641697"/>
    <w:rsid w:val="00661C7E"/>
    <w:rsid w:val="00675349"/>
    <w:rsid w:val="00675888"/>
    <w:rsid w:val="00683436"/>
    <w:rsid w:val="0068408D"/>
    <w:rsid w:val="006858AE"/>
    <w:rsid w:val="00695BB1"/>
    <w:rsid w:val="006A174D"/>
    <w:rsid w:val="006B20DD"/>
    <w:rsid w:val="00764A58"/>
    <w:rsid w:val="00785500"/>
    <w:rsid w:val="007A320C"/>
    <w:rsid w:val="007C1CC7"/>
    <w:rsid w:val="0080745B"/>
    <w:rsid w:val="00812FFB"/>
    <w:rsid w:val="00834F0B"/>
    <w:rsid w:val="0087224B"/>
    <w:rsid w:val="008944CF"/>
    <w:rsid w:val="008C0619"/>
    <w:rsid w:val="008D2E2F"/>
    <w:rsid w:val="0090414A"/>
    <w:rsid w:val="009143C1"/>
    <w:rsid w:val="0091526C"/>
    <w:rsid w:val="009250F1"/>
    <w:rsid w:val="00941EEC"/>
    <w:rsid w:val="009451A1"/>
    <w:rsid w:val="00953086"/>
    <w:rsid w:val="009639C3"/>
    <w:rsid w:val="00980F9B"/>
    <w:rsid w:val="0098242B"/>
    <w:rsid w:val="00985877"/>
    <w:rsid w:val="009A01E3"/>
    <w:rsid w:val="009B37FE"/>
    <w:rsid w:val="009D0004"/>
    <w:rsid w:val="009D5565"/>
    <w:rsid w:val="00A0057A"/>
    <w:rsid w:val="00A0421B"/>
    <w:rsid w:val="00A15DB9"/>
    <w:rsid w:val="00A21298"/>
    <w:rsid w:val="00A467B0"/>
    <w:rsid w:val="00A520AC"/>
    <w:rsid w:val="00A549BE"/>
    <w:rsid w:val="00A70E2D"/>
    <w:rsid w:val="00A76E16"/>
    <w:rsid w:val="00A83D3E"/>
    <w:rsid w:val="00A92FEE"/>
    <w:rsid w:val="00AA3AB0"/>
    <w:rsid w:val="00AA7151"/>
    <w:rsid w:val="00B001F5"/>
    <w:rsid w:val="00B018AD"/>
    <w:rsid w:val="00B04378"/>
    <w:rsid w:val="00B30D4B"/>
    <w:rsid w:val="00B477AE"/>
    <w:rsid w:val="00B52CA4"/>
    <w:rsid w:val="00B56CF1"/>
    <w:rsid w:val="00BA025A"/>
    <w:rsid w:val="00BE7A92"/>
    <w:rsid w:val="00BF1907"/>
    <w:rsid w:val="00C10958"/>
    <w:rsid w:val="00C43F34"/>
    <w:rsid w:val="00CA0B3E"/>
    <w:rsid w:val="00CA1629"/>
    <w:rsid w:val="00CA2164"/>
    <w:rsid w:val="00CA334B"/>
    <w:rsid w:val="00CA3C8A"/>
    <w:rsid w:val="00CC5404"/>
    <w:rsid w:val="00CD625E"/>
    <w:rsid w:val="00CD6EE4"/>
    <w:rsid w:val="00CE197B"/>
    <w:rsid w:val="00CF1A04"/>
    <w:rsid w:val="00D36914"/>
    <w:rsid w:val="00D45859"/>
    <w:rsid w:val="00D724B9"/>
    <w:rsid w:val="00D80446"/>
    <w:rsid w:val="00D8465A"/>
    <w:rsid w:val="00D94681"/>
    <w:rsid w:val="00DF1E04"/>
    <w:rsid w:val="00DF3ED8"/>
    <w:rsid w:val="00DF5C48"/>
    <w:rsid w:val="00DF693B"/>
    <w:rsid w:val="00E12ADE"/>
    <w:rsid w:val="00E30437"/>
    <w:rsid w:val="00E30B5A"/>
    <w:rsid w:val="00E3448D"/>
    <w:rsid w:val="00E41B30"/>
    <w:rsid w:val="00E45A99"/>
    <w:rsid w:val="00E465D5"/>
    <w:rsid w:val="00E54A52"/>
    <w:rsid w:val="00E631F0"/>
    <w:rsid w:val="00E6350E"/>
    <w:rsid w:val="00E748FE"/>
    <w:rsid w:val="00E921AE"/>
    <w:rsid w:val="00EA264B"/>
    <w:rsid w:val="00EC0D64"/>
    <w:rsid w:val="00EC13C3"/>
    <w:rsid w:val="00F0595B"/>
    <w:rsid w:val="00F11494"/>
    <w:rsid w:val="00F14ED6"/>
    <w:rsid w:val="00F22E5B"/>
    <w:rsid w:val="00F30C05"/>
    <w:rsid w:val="00F345A0"/>
    <w:rsid w:val="00F516AA"/>
    <w:rsid w:val="00F90672"/>
    <w:rsid w:val="00FC38BB"/>
    <w:rsid w:val="00FD082C"/>
    <w:rsid w:val="00FE0491"/>
    <w:rsid w:val="00FF3588"/>
    <w:rsid w:val="00FF4AFB"/>
    <w:rsid w:val="03B11B37"/>
    <w:rsid w:val="0456220A"/>
    <w:rsid w:val="04F85E6B"/>
    <w:rsid w:val="05F4145A"/>
    <w:rsid w:val="090A0223"/>
    <w:rsid w:val="1197139E"/>
    <w:rsid w:val="175C5F41"/>
    <w:rsid w:val="1BC872C4"/>
    <w:rsid w:val="24BD743D"/>
    <w:rsid w:val="2D2E09F4"/>
    <w:rsid w:val="376B34F4"/>
    <w:rsid w:val="3D996664"/>
    <w:rsid w:val="40204E93"/>
    <w:rsid w:val="425908FC"/>
    <w:rsid w:val="4EF5423A"/>
    <w:rsid w:val="6DEA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spacing w:after="120"/>
      <w:ind w:left="420" w:leftChars="2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Calibri" w:hAnsi="Calibri" w:eastAsia="宋体"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Calibri" w:hAnsi="Calibri" w:eastAsia="宋体" w:cs="黑体"/>
      <w:sz w:val="18"/>
      <w:szCs w:val="18"/>
    </w:rPr>
  </w:style>
  <w:style w:type="character" w:customStyle="1" w:styleId="10">
    <w:name w:val="页脚 Char"/>
    <w:basedOn w:val="8"/>
    <w:link w:val="4"/>
    <w:qFormat/>
    <w:uiPriority w:val="99"/>
    <w:rPr>
      <w:rFonts w:ascii="Calibri" w:hAnsi="Calibri" w:eastAsia="宋体" w:cs="黑体"/>
      <w:sz w:val="18"/>
      <w:szCs w:val="18"/>
    </w:rPr>
  </w:style>
  <w:style w:type="character" w:customStyle="1" w:styleId="11">
    <w:name w:val="el-select__tags-text"/>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494</Words>
  <Characters>593</Characters>
  <Lines>4</Lines>
  <Paragraphs>1</Paragraphs>
  <TotalTime>10</TotalTime>
  <ScaleCrop>false</ScaleCrop>
  <LinksUpToDate>false</LinksUpToDate>
  <CharactersWithSpaces>594</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2025-01-20T08:15:00Z</dcterms:created>
  <dc:creator>username</dc:creator>
  <cp:lastModifiedBy>孙一凡</cp:lastModifiedBy>
  <dcterms:modified xsi:type="dcterms:W3CDTF">2025-01-22T03:26:40Z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A43075ED480A4C42BD13B743B048FA1C</vt:lpwstr>
  </property>
</Properties>
</file>