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/>
          <w:sz w:val="36"/>
        </w:rPr>
        <w:t>1·</w:t>
      </w:r>
    </w:p>
    <w:tbl>
      <w:tblPr>
        <w:tblStyle w:val="7"/>
        <w:tblpPr w:leftFromText="180" w:rightFromText="180" w:vertAnchor="text" w:horzAnchor="page" w:tblpX="1815" w:tblpY="34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法人及非法组织/自然人/个体工商户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>
            <w:pPr>
              <w:rPr>
                <w:rFonts w:hint="default"/>
                <w:kern w:val="0"/>
                <w:sz w:val="28"/>
                <w:szCs w:val="40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北京市东旭佳业物业管理有限责任公司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>
            <w:pPr>
              <w:ind w:firstLine="280" w:firstLineChars="100"/>
              <w:rPr>
                <w:kern w:val="0"/>
                <w:sz w:val="28"/>
                <w:szCs w:val="40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91110101801232776F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>
            <w:pPr>
              <w:spacing w:line="460" w:lineRule="exact"/>
              <w:ind w:firstLine="280" w:firstLineChars="100"/>
              <w:jc w:val="left"/>
              <w:rPr>
                <w:rFonts w:hint="default"/>
                <w:kern w:val="0"/>
                <w:sz w:val="28"/>
                <w:szCs w:val="40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蔡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1101011980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XXXX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0016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京东朝阳门街道罚字﹝202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﹞1000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违反了《北京市生活垃圾管理条例》第三十六条第一款第（四）项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>
            <w:pPr>
              <w:spacing w:line="460" w:lineRule="exact"/>
              <w:ind w:left="2" w:leftChars="1" w:firstLine="560" w:firstLineChars="200"/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2024年9月25日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9时23分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北京市东城区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朝阳门街道综合行政执法队检查中发现，当事人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存在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分类管理责任人未分类收集、贮存生活垃圾行为，遂予当日立案调查。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经查，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当事人作为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俊景苑小区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的生活垃圾分类管理责任人，未按规定在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北京市东城区前拐棒胡同28号院垃圾桶站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分类收集、贮存生活垃圾，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其中其他垃圾未分类收集、贮存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。经检查发现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有属于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可回收垃圾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的快递包装纸盒投入了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垃圾收集容器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，影响了市容环境秩序，构成了分类管理责任人未分类收集、贮存生活垃圾的行为。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经责令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改正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，当事人改正了上述行为。进一步核查，当事人一年内第一次有分类管理责任人未分类收集、贮存生活垃圾的行为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并且没有其他依法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从轻、减轻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或从重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的具体情形。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2024年9月26日，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告知了当事人陈述、申辩的权利，当事人放弃陈述、申辩的权利。以上事实有现场检查笔录、询问笔录、现场照片等证据在案佐证。当事人对以上违法事实无异议。</w:t>
            </w:r>
          </w:p>
          <w:p>
            <w:pPr>
              <w:spacing w:line="460" w:lineRule="exact"/>
              <w:rPr>
                <w:kern w:val="0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依据《北京市生活垃圾管理条例》第六十九条第一款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对当事人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处以罚款叁仟圆整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hint="default" w:ascii="仿宋_GB2312" w:hAnsi="仿宋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26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朝阳门街道办事处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111101010000334516</w:t>
            </w:r>
          </w:p>
        </w:tc>
      </w:tr>
    </w:tbl>
    <w:p/>
    <w:p>
      <w:pPr>
        <w:tabs>
          <w:tab w:val="left" w:pos="6885"/>
        </w:tabs>
      </w:pPr>
      <w:r>
        <w:tab/>
      </w:r>
    </w:p>
    <w:p>
      <w:pPr>
        <w:pStyle w:val="5"/>
        <w:ind w:left="0" w:leftChars="0" w:firstLine="0" w:firstLineChars="0"/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kzODU5YmNjMGMwN2NjNmU0MTljYmU3NGU5YTk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27D7DB2"/>
    <w:rsid w:val="0BAC39EA"/>
    <w:rsid w:val="1197139E"/>
    <w:rsid w:val="136D24D4"/>
    <w:rsid w:val="175C5F41"/>
    <w:rsid w:val="1BC872C4"/>
    <w:rsid w:val="1EB1175F"/>
    <w:rsid w:val="200E0150"/>
    <w:rsid w:val="20493D23"/>
    <w:rsid w:val="22052C54"/>
    <w:rsid w:val="22F9555D"/>
    <w:rsid w:val="24473F6C"/>
    <w:rsid w:val="2939190A"/>
    <w:rsid w:val="293E6C32"/>
    <w:rsid w:val="2CB87BE3"/>
    <w:rsid w:val="2D2E09F4"/>
    <w:rsid w:val="2E1B30CD"/>
    <w:rsid w:val="33F35DE9"/>
    <w:rsid w:val="376B34F4"/>
    <w:rsid w:val="42067DD9"/>
    <w:rsid w:val="4A231872"/>
    <w:rsid w:val="5509269B"/>
    <w:rsid w:val="58FD2072"/>
    <w:rsid w:val="5B2A54BB"/>
    <w:rsid w:val="62613B06"/>
    <w:rsid w:val="7B9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el-select__tags-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723</Characters>
  <Lines>5</Lines>
  <Paragraphs>1</Paragraphs>
  <TotalTime>0</TotalTime>
  <ScaleCrop>false</ScaleCrop>
  <LinksUpToDate>false</LinksUpToDate>
  <CharactersWithSpaces>724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username</dc:creator>
  <cp:lastModifiedBy>关永富</cp:lastModifiedBy>
  <dcterms:modified xsi:type="dcterms:W3CDTF">2024-09-29T01:44:42Z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4862215CA94245E8ACA2CD2D5EB661D2</vt:lpwstr>
  </property>
</Properties>
</file>