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815" w:tblpY="34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法人及非法组织/自然人/个体工商户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>
            <w:pPr>
              <w:rPr>
                <w:rFonts w:hint="default"/>
                <w:kern w:val="0"/>
                <w:sz w:val="28"/>
                <w:szCs w:val="40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北京雄才伟业建筑工程有限公司</w:t>
            </w:r>
            <w:r>
              <w:rPr>
                <w:rFonts w:hint="eastAsia"/>
                <w:kern w:val="0"/>
                <w:sz w:val="28"/>
                <w:szCs w:val="4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</w:tcPr>
          <w:p>
            <w:pPr>
              <w:ind w:firstLine="280" w:firstLineChars="100"/>
              <w:rPr>
                <w:kern w:val="0"/>
                <w:sz w:val="28"/>
                <w:szCs w:val="40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91110111MA01FAMU2W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>
            <w:pPr>
              <w:spacing w:line="460" w:lineRule="exact"/>
              <w:jc w:val="left"/>
              <w:rPr>
                <w:rFonts w:hint="default"/>
                <w:kern w:val="0"/>
                <w:sz w:val="28"/>
                <w:szCs w:val="40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叶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XX（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3408111979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XXXX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4221</w:t>
            </w:r>
            <w:r>
              <w:rPr>
                <w:rFonts w:hint="eastAsia"/>
                <w:kern w:val="0"/>
                <w:sz w:val="28"/>
                <w:szCs w:val="4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京东朝阳门街道罚字﹝202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﹞1000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59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>
            <w:pPr>
              <w:rPr>
                <w:kern w:val="0"/>
                <w:sz w:val="28"/>
                <w:szCs w:val="40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违反了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《北京市建筑垃圾处置管理规定》第六条第二款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>
            <w:pPr>
              <w:spacing w:line="460" w:lineRule="exact"/>
              <w:ind w:left="2" w:leftChars="1" w:firstLine="560" w:firstLineChars="200"/>
              <w:rPr>
                <w:kern w:val="0"/>
                <w:sz w:val="28"/>
                <w:szCs w:val="40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2024年8月1日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15时14分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北京市东城区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朝阳门街道综合行政执法队检查中发现，当事人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存在建筑垃圾与其他生活垃圾、危险废物混合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行为，遂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于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当日立案调查。当事人作为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北京市东城区鸿安大厦九层的施工单位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，在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北京市东城区朝阳门内大街188号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九层施工现场存在将生活垃圾混入建筑垃圾收集袋中的行为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经检查发现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属于可回收生活垃圾的三个矿泉水瓶子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混投入了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建筑垃圾收集袋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，影响了市容环境秩序。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经责令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改正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，当事人改正了上述行为。进一步核查，当事人一年内第一次有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建筑垃圾与其他生活垃圾、危险废物混合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的行为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并且没有其他依法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从轻、减轻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val="en-US" w:eastAsia="zh-CN"/>
              </w:rPr>
              <w:t>或从重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的具体情形。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  <w:lang w:eastAsia="zh-CN"/>
              </w:rPr>
              <w:t>2024年8月5日，</w:t>
            </w:r>
            <w:r>
              <w:rPr>
                <w:rFonts w:hint="eastAsia" w:ascii="仿宋" w:hAnsi="仿宋" w:eastAsia="仿宋" w:cs="Times New Roman"/>
                <w:position w:val="4"/>
                <w:sz w:val="28"/>
                <w:szCs w:val="24"/>
              </w:rPr>
              <w:t>告知了当事人陈述、申辩的权利，当事人放弃陈述、申辩的权利。以上事实有现场检查笔录、询问笔录、现场照片等证据在案佐证。当事人对以上违法事实无异议。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依据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《北京市建筑垃圾处置管理规定》第三十四条第三款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处罚类别：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  <w:lang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对当事人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处以罚款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壹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eastAsia="zh-CN"/>
              </w:rPr>
              <w:t>圆整</w:t>
            </w:r>
            <w:r>
              <w:rPr>
                <w:rFonts w:hint="eastAsia" w:ascii="仿宋_GB2312" w:eastAsia="仿宋_GB2312" w:cs="Times New Roman"/>
                <w:position w:val="4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hint="default" w:ascii="仿宋_GB2312" w:hAnsi="仿宋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>2099-12-31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hint="eastAsia" w:ascii="仿宋_GB2312" w:hAnsi="仿宋" w:eastAsia="仿宋_GB2312"/>
                <w:kern w:val="0"/>
                <w:position w:val="4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position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朝阳门街道办事处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>
            <w:pPr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111101010000334516</w:t>
            </w:r>
          </w:p>
        </w:tc>
      </w:tr>
    </w:tbl>
    <w:p/>
    <w:p>
      <w:pPr>
        <w:tabs>
          <w:tab w:val="left" w:pos="6885"/>
        </w:tabs>
      </w:pPr>
      <w:r>
        <w:tab/>
      </w:r>
    </w:p>
    <w:p>
      <w:pPr>
        <w:pStyle w:val="5"/>
        <w:ind w:left="0" w:leftChars="0" w:firstLine="0" w:firstLineChars="0"/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p>
      <w:pPr>
        <w:tabs>
          <w:tab w:val="left" w:pos="688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kzODU5YmNjMGMwN2NjNmU0MTljYmU3NGU5YTk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9456EE6"/>
    <w:rsid w:val="0BAC39EA"/>
    <w:rsid w:val="1197139E"/>
    <w:rsid w:val="136D24D4"/>
    <w:rsid w:val="175C5F41"/>
    <w:rsid w:val="1BC872C4"/>
    <w:rsid w:val="1EB1175F"/>
    <w:rsid w:val="200E0150"/>
    <w:rsid w:val="20493D23"/>
    <w:rsid w:val="22052C54"/>
    <w:rsid w:val="22F9555D"/>
    <w:rsid w:val="24473F6C"/>
    <w:rsid w:val="293E6C32"/>
    <w:rsid w:val="2C4535A7"/>
    <w:rsid w:val="2CB87BE3"/>
    <w:rsid w:val="2D2E09F4"/>
    <w:rsid w:val="33F35DE9"/>
    <w:rsid w:val="376B34F4"/>
    <w:rsid w:val="4A231872"/>
    <w:rsid w:val="4E4D6407"/>
    <w:rsid w:val="5509269B"/>
    <w:rsid w:val="58FD2072"/>
    <w:rsid w:val="5B2A54BB"/>
    <w:rsid w:val="62613B06"/>
    <w:rsid w:val="7B9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el-select__tags-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678</Characters>
  <Lines>5</Lines>
  <Paragraphs>1</Paragraphs>
  <TotalTime>0</TotalTime>
  <ScaleCrop>false</ScaleCrop>
  <LinksUpToDate>false</LinksUpToDate>
  <CharactersWithSpaces>681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2022-06-29T07:58:00Z</dcterms:created>
  <dc:creator>username</dc:creator>
  <cp:lastModifiedBy>孙一凡</cp:lastModifiedBy>
  <dcterms:modified xsi:type="dcterms:W3CDTF">2024-08-12T02:32:37Z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4862215CA94245E8ACA2CD2D5EB661D2</vt:lpwstr>
  </property>
</Properties>
</file>