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pPr>
        <w:spacing w:line="0" w:lineRule="atLeast"/>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w:t>
      </w:r>
      <w:r>
        <w:rPr>
          <w:rFonts w:hint="default" w:ascii="仿宋_GB2312" w:eastAsia="仿宋_GB2312"/>
          <w:sz w:val="32"/>
          <w:szCs w:val="32"/>
          <w:highlight w:val="none"/>
          <w:lang w:eastAsia="zh-CN"/>
        </w:rPr>
        <w:t>4</w:t>
      </w:r>
      <w:r>
        <w:rPr>
          <w:rFonts w:hint="eastAsia" w:ascii="仿宋_GB2312" w:eastAsia="仿宋_GB2312"/>
          <w:sz w:val="32"/>
          <w:szCs w:val="32"/>
          <w:highlight w:val="none"/>
          <w:lang w:val="en-US" w:eastAsia="zh-CN"/>
        </w:rPr>
        <w:t>更新</w:t>
      </w:r>
      <w:r>
        <w:rPr>
          <w:rFonts w:hint="eastAsia" w:ascii="仿宋_GB2312" w:eastAsia="仿宋_GB2312"/>
          <w:sz w:val="32"/>
          <w:szCs w:val="32"/>
          <w:highlight w:val="none"/>
          <w:lang w:val="en-US" w:eastAsia="zh-Hans"/>
        </w:rPr>
        <w:t>安全生产相关法律法规</w:t>
      </w:r>
      <w:r>
        <w:rPr>
          <w:rFonts w:hint="eastAsia" w:ascii="仿宋_GB2312" w:eastAsia="仿宋_GB2312"/>
          <w:sz w:val="32"/>
          <w:szCs w:val="32"/>
          <w:highlight w:val="none"/>
        </w:rPr>
        <w:t>）</w:t>
      </w:r>
    </w:p>
    <w:p>
      <w:pPr>
        <w:pStyle w:val="16"/>
        <w:tabs>
          <w:tab w:val="right" w:leader="dot" w:pos="8834"/>
        </w:tabs>
        <w:rPr>
          <w:highlight w:val="none"/>
        </w:rPr>
      </w:pPr>
    </w:p>
    <w:p>
      <w:pPr>
        <w:pStyle w:val="16"/>
        <w:tabs>
          <w:tab w:val="right" w:leader="dot" w:pos="8844"/>
        </w:tabs>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_Toc254704857 </w:instrText>
      </w:r>
      <w:r>
        <w:rPr>
          <w:highlight w:val="none"/>
        </w:rPr>
        <w:fldChar w:fldCharType="separate"/>
      </w:r>
      <w:r>
        <w:rPr>
          <w:rFonts w:hint="eastAsia"/>
          <w:szCs w:val="32"/>
          <w:highlight w:val="none"/>
        </w:rPr>
        <w:t>市容环境卫生管理方面</w:t>
      </w:r>
      <w:r>
        <w:tab/>
      </w:r>
      <w:r>
        <w:fldChar w:fldCharType="begin"/>
      </w:r>
      <w:r>
        <w:instrText xml:space="preserve"> PAGEREF _Toc254704857 </w:instrText>
      </w:r>
      <w:r>
        <w:fldChar w:fldCharType="separate"/>
      </w:r>
      <w:r>
        <w:t>5</w:t>
      </w:r>
      <w:r>
        <w:fldChar w:fldCharType="end"/>
      </w:r>
      <w:r>
        <w:rPr>
          <w:highlight w:val="none"/>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_Toc1685001846 </w:instrText>
      </w:r>
      <w:r>
        <w:rPr>
          <w:bCs/>
          <w:highlight w:val="none"/>
          <w:lang w:val="zh-CN"/>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tab/>
      </w:r>
      <w:r>
        <w:fldChar w:fldCharType="begin"/>
      </w:r>
      <w:r>
        <w:instrText xml:space="preserve"> PAGEREF _Toc1685001846 </w:instrText>
      </w:r>
      <w:r>
        <w:fldChar w:fldCharType="separate"/>
      </w:r>
      <w:r>
        <w:t>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_Toc330413310 </w:instrText>
      </w:r>
      <w:r>
        <w:rPr>
          <w:bCs/>
          <w:highlight w:val="none"/>
          <w:lang w:val="zh-CN"/>
        </w:rPr>
        <w:fldChar w:fldCharType="separate"/>
      </w:r>
      <w:r>
        <w:rPr>
          <w:rFonts w:hint="eastAsia"/>
          <w:szCs w:val="30"/>
          <w:highlight w:val="none"/>
        </w:rPr>
        <w:t>《北京市生活垃圾管理条例》案由</w:t>
      </w:r>
      <w:r>
        <w:rPr>
          <w:rFonts w:hint="default"/>
          <w:szCs w:val="30"/>
          <w:highlight w:val="none"/>
        </w:rPr>
        <w:t>36</w:t>
      </w:r>
      <w:r>
        <w:rPr>
          <w:rFonts w:hint="eastAsia"/>
          <w:szCs w:val="30"/>
          <w:highlight w:val="none"/>
        </w:rPr>
        <w:t>项</w:t>
      </w:r>
      <w:r>
        <w:tab/>
      </w:r>
      <w:r>
        <w:fldChar w:fldCharType="begin"/>
      </w:r>
      <w:r>
        <w:instrText xml:space="preserve"> PAGEREF _Toc330413310 </w:instrText>
      </w:r>
      <w:r>
        <w:fldChar w:fldCharType="separate"/>
      </w:r>
      <w:r>
        <w:t>19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_Toc1390240378 </w:instrText>
      </w:r>
      <w:r>
        <w:rPr>
          <w:bCs/>
          <w:highlight w:val="none"/>
          <w:lang w:val="zh-CN"/>
        </w:rPr>
        <w:fldChar w:fldCharType="separate"/>
      </w:r>
      <w:r>
        <w:rPr>
          <w:rFonts w:hint="eastAsia"/>
          <w:szCs w:val="30"/>
          <w:highlight w:val="none"/>
        </w:rPr>
        <w:t>《城市生活垃圾管理办法》案由11项</w:t>
      </w:r>
      <w:r>
        <w:tab/>
      </w:r>
      <w:r>
        <w:fldChar w:fldCharType="begin"/>
      </w:r>
      <w:r>
        <w:instrText xml:space="preserve"> PAGEREF _Toc1390240378 </w:instrText>
      </w:r>
      <w:r>
        <w:fldChar w:fldCharType="separate"/>
      </w:r>
      <w:r>
        <w:t>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_Toc1738415501 </w:instrText>
      </w:r>
      <w:r>
        <w:rPr>
          <w:bCs/>
          <w:highlight w:val="none"/>
          <w:lang w:val="zh-CN"/>
        </w:rPr>
        <w:fldChar w:fldCharType="separate"/>
      </w:r>
      <w:r>
        <w:rPr>
          <w:rFonts w:hint="eastAsia"/>
          <w:szCs w:val="30"/>
          <w:highlight w:val="none"/>
        </w:rPr>
        <w:t>《城市建筑垃圾管理规定》案由11项</w:t>
      </w:r>
      <w:r>
        <w:tab/>
      </w:r>
      <w:r>
        <w:fldChar w:fldCharType="begin"/>
      </w:r>
      <w:r>
        <w:instrText xml:space="preserve"> PAGEREF _Toc1738415501 </w:instrText>
      </w:r>
      <w:r>
        <w:fldChar w:fldCharType="separate"/>
      </w:r>
      <w:r>
        <w:t>39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_Toc646675225 </w:instrText>
      </w:r>
      <w:r>
        <w:rPr>
          <w:bCs/>
          <w:highlight w:val="none"/>
          <w:lang w:val="zh-CN"/>
        </w:rPr>
        <w:fldChar w:fldCharType="separate"/>
      </w:r>
      <w:r>
        <w:rPr>
          <w:rFonts w:hint="eastAsia"/>
          <w:szCs w:val="30"/>
          <w:highlight w:val="none"/>
        </w:rPr>
        <w:t>《中华人民共和国固体废物污染环境防治法》案由</w:t>
      </w:r>
      <w:r>
        <w:rPr>
          <w:rFonts w:hint="default"/>
          <w:szCs w:val="30"/>
          <w:highlight w:val="none"/>
        </w:rPr>
        <w:t>10</w:t>
      </w:r>
      <w:r>
        <w:rPr>
          <w:rFonts w:hint="eastAsia"/>
          <w:szCs w:val="30"/>
          <w:highlight w:val="none"/>
        </w:rPr>
        <w:t>项</w:t>
      </w:r>
      <w:r>
        <w:tab/>
      </w:r>
      <w:r>
        <w:fldChar w:fldCharType="begin"/>
      </w:r>
      <w:r>
        <w:instrText xml:space="preserve"> PAGEREF _Toc646675225 </w:instrText>
      </w:r>
      <w:r>
        <w:fldChar w:fldCharType="separate"/>
      </w:r>
      <w:r>
        <w:t>43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_Toc269485035 </w:instrText>
      </w:r>
      <w:r>
        <w:rPr>
          <w:bCs/>
          <w:highlight w:val="none"/>
          <w:lang w:val="zh-CN"/>
        </w:rPr>
        <w:fldChar w:fldCharType="separate"/>
      </w:r>
      <w:r>
        <w:rPr>
          <w:rFonts w:hint="eastAsia"/>
          <w:szCs w:val="30"/>
          <w:highlight w:val="none"/>
        </w:rPr>
        <w:t>《北京市“门前三包”责任制管理办法》案由1项</w:t>
      </w:r>
      <w:r>
        <w:tab/>
      </w:r>
      <w:r>
        <w:fldChar w:fldCharType="begin"/>
      </w:r>
      <w:r>
        <w:instrText xml:space="preserve"> PAGEREF _Toc269485035 </w:instrText>
      </w:r>
      <w:r>
        <w:fldChar w:fldCharType="separate"/>
      </w:r>
      <w:r>
        <w:t>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_Toc1407776232 </w:instrText>
      </w:r>
      <w:r>
        <w:rPr>
          <w:bCs/>
          <w:highlight w:val="none"/>
          <w:lang w:val="zh-CN"/>
        </w:rPr>
        <w:fldChar w:fldCharType="separate"/>
      </w:r>
      <w:r>
        <w:rPr>
          <w:rFonts w:hint="eastAsia"/>
          <w:szCs w:val="30"/>
          <w:highlight w:val="none"/>
        </w:rPr>
        <w:t>《北京市人民政府关于扫雪铲冰管理的规定》案由1项</w:t>
      </w:r>
      <w:r>
        <w:tab/>
      </w:r>
      <w:r>
        <w:fldChar w:fldCharType="begin"/>
      </w:r>
      <w:r>
        <w:instrText xml:space="preserve"> PAGEREF _Toc1407776232 </w:instrText>
      </w:r>
      <w:r>
        <w:fldChar w:fldCharType="separate"/>
      </w:r>
      <w:r>
        <w:t>46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_Toc1364544 </w:instrText>
      </w:r>
      <w:r>
        <w:rPr>
          <w:bCs/>
          <w:highlight w:val="none"/>
          <w:lang w:val="zh-CN"/>
        </w:rPr>
        <w:fldChar w:fldCharType="separate"/>
      </w:r>
      <w:r>
        <w:rPr>
          <w:rFonts w:hint="eastAsia"/>
          <w:szCs w:val="30"/>
          <w:highlight w:val="none"/>
        </w:rPr>
        <w:t>《北京市户外广告</w:t>
      </w:r>
      <w:r>
        <w:rPr>
          <w:rFonts w:hint="eastAsia"/>
          <w:szCs w:val="30"/>
          <w:highlight w:val="none"/>
          <w:lang w:eastAsia="zh-CN"/>
        </w:rPr>
        <w:t>设</w:t>
      </w:r>
      <w:r>
        <w:rPr>
          <w:rFonts w:hint="eastAsia"/>
          <w:szCs w:val="30"/>
          <w:highlight w:val="none"/>
        </w:rPr>
        <w:t>置管理办法》案由2项</w:t>
      </w:r>
      <w:r>
        <w:tab/>
      </w:r>
      <w:r>
        <w:fldChar w:fldCharType="begin"/>
      </w:r>
      <w:r>
        <w:instrText xml:space="preserve"> PAGEREF _Toc1364544 </w:instrText>
      </w:r>
      <w:r>
        <w:fldChar w:fldCharType="separate"/>
      </w:r>
      <w:r>
        <w:t>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_Toc344365856 </w:instrText>
      </w:r>
      <w:r>
        <w:rPr>
          <w:bCs/>
          <w:highlight w:val="none"/>
          <w:lang w:val="zh-CN"/>
        </w:rPr>
        <w:fldChar w:fldCharType="separate"/>
      </w:r>
      <w:r>
        <w:rPr>
          <w:rFonts w:hint="eastAsia"/>
          <w:szCs w:val="30"/>
          <w:highlight w:val="none"/>
        </w:rPr>
        <w:t>《北京市标语宣传品设置管理规定》案由6项</w:t>
      </w:r>
      <w:r>
        <w:tab/>
      </w:r>
      <w:r>
        <w:fldChar w:fldCharType="begin"/>
      </w:r>
      <w:r>
        <w:instrText xml:space="preserve"> PAGEREF _Toc344365856 </w:instrText>
      </w:r>
      <w:r>
        <w:fldChar w:fldCharType="separate"/>
      </w:r>
      <w:r>
        <w:t>51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_Toc1163492931 </w:instrText>
      </w:r>
      <w:r>
        <w:rPr>
          <w:bCs/>
          <w:highlight w:val="none"/>
          <w:lang w:val="zh-CN"/>
        </w:rPr>
        <w:fldChar w:fldCharType="separate"/>
      </w:r>
      <w:r>
        <w:rPr>
          <w:rFonts w:hint="eastAsia"/>
          <w:szCs w:val="30"/>
          <w:highlight w:val="none"/>
        </w:rPr>
        <w:t>《北京市城市道路和公共场所环境卫生管理若干规定》案由7项</w:t>
      </w:r>
      <w:r>
        <w:tab/>
      </w:r>
      <w:r>
        <w:fldChar w:fldCharType="begin"/>
      </w:r>
      <w:r>
        <w:instrText xml:space="preserve"> PAGEREF _Toc1163492931 </w:instrText>
      </w:r>
      <w:r>
        <w:fldChar w:fldCharType="separate"/>
      </w:r>
      <w:r>
        <w:t>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_Toc86233131 </w:instrText>
      </w:r>
      <w:r>
        <w:rPr>
          <w:bCs/>
          <w:highlight w:val="none"/>
          <w:lang w:val="zh-CN"/>
        </w:rPr>
        <w:fldChar w:fldCharType="separate"/>
      </w:r>
      <w:r>
        <w:rPr>
          <w:rFonts w:hint="eastAsia"/>
          <w:highlight w:val="none"/>
        </w:rPr>
        <w:t>《北京市建筑</w:t>
      </w:r>
      <w:r>
        <w:rPr>
          <w:rFonts w:hint="default"/>
          <w:highlight w:val="none"/>
        </w:rPr>
        <w:t>垃圾处置管理规定</w:t>
      </w:r>
      <w:r>
        <w:rPr>
          <w:rFonts w:hint="eastAsia"/>
          <w:highlight w:val="none"/>
        </w:rPr>
        <w:t>》案由</w:t>
      </w:r>
      <w:r>
        <w:rPr>
          <w:rFonts w:hint="default"/>
          <w:highlight w:val="none"/>
        </w:rPr>
        <w:t>24</w:t>
      </w:r>
      <w:r>
        <w:rPr>
          <w:rFonts w:hint="eastAsia"/>
          <w:highlight w:val="none"/>
        </w:rPr>
        <w:t>项</w:t>
      </w:r>
      <w:r>
        <w:tab/>
      </w:r>
      <w:r>
        <w:fldChar w:fldCharType="begin"/>
      </w:r>
      <w:r>
        <w:instrText xml:space="preserve"> PAGEREF _Toc86233131 </w:instrText>
      </w:r>
      <w:r>
        <w:fldChar w:fldCharType="separate"/>
      </w:r>
      <w:r>
        <w:t>54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_Toc1421053727 </w:instrText>
      </w:r>
      <w:r>
        <w:rPr>
          <w:bCs/>
          <w:highlight w:val="none"/>
          <w:lang w:val="zh-CN"/>
        </w:rPr>
        <w:fldChar w:fldCharType="separate"/>
      </w:r>
      <w:r>
        <w:rPr>
          <w:rFonts w:hint="eastAsia"/>
          <w:highlight w:val="none"/>
        </w:rPr>
        <w:t>《北京市养犬管理规定》案由1项</w:t>
      </w:r>
      <w:r>
        <w:tab/>
      </w:r>
      <w:r>
        <w:fldChar w:fldCharType="begin"/>
      </w:r>
      <w:r>
        <w:instrText xml:space="preserve"> PAGEREF _Toc1421053727 </w:instrText>
      </w:r>
      <w:r>
        <w:fldChar w:fldCharType="separate"/>
      </w:r>
      <w:r>
        <w:t>67</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_Toc359915903 </w:instrText>
      </w:r>
      <w:r>
        <w:rPr>
          <w:bCs/>
          <w:highlight w:val="none"/>
          <w:lang w:val="zh-CN"/>
        </w:rPr>
        <w:fldChar w:fldCharType="separate"/>
      </w:r>
      <w:r>
        <w:rPr>
          <w:rFonts w:hint="eastAsia"/>
          <w:szCs w:val="30"/>
          <w:highlight w:val="none"/>
        </w:rPr>
        <w:t>《北京市长城保护管理办法》案由1项</w:t>
      </w:r>
      <w:r>
        <w:tab/>
      </w:r>
      <w:r>
        <w:fldChar w:fldCharType="begin"/>
      </w:r>
      <w:r>
        <w:instrText xml:space="preserve"> PAGEREF _Toc359915903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_Toc1387308413 </w:instrText>
      </w:r>
      <w:r>
        <w:rPr>
          <w:bCs/>
          <w:highlight w:val="none"/>
          <w:lang w:val="zh-CN"/>
        </w:rPr>
        <w:fldChar w:fldCharType="separate"/>
      </w:r>
      <w:r>
        <w:rPr>
          <w:rFonts w:hint="eastAsia"/>
          <w:szCs w:val="30"/>
          <w:highlight w:val="none"/>
        </w:rPr>
        <w:t>《北京历史文化名城保护条例》案由1项</w:t>
      </w:r>
      <w:r>
        <w:tab/>
      </w:r>
      <w:r>
        <w:fldChar w:fldCharType="begin"/>
      </w:r>
      <w:r>
        <w:instrText xml:space="preserve"> PAGEREF _Toc1387308413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_Toc2011898585 </w:instrText>
      </w:r>
      <w:r>
        <w:rPr>
          <w:bCs/>
          <w:highlight w:val="none"/>
          <w:lang w:val="zh-CN"/>
        </w:rPr>
        <w:fldChar w:fldCharType="separate"/>
      </w:r>
      <w:r>
        <w:rPr>
          <w:rFonts w:hint="eastAsia"/>
          <w:szCs w:val="30"/>
          <w:highlight w:val="none"/>
        </w:rPr>
        <w:t>《北京市架空线管理若干规定》案由</w:t>
      </w:r>
      <w:r>
        <w:rPr>
          <w:rFonts w:hint="default"/>
          <w:szCs w:val="30"/>
          <w:highlight w:val="none"/>
        </w:rPr>
        <w:t>7</w:t>
      </w:r>
      <w:r>
        <w:rPr>
          <w:rFonts w:hint="eastAsia"/>
          <w:szCs w:val="30"/>
          <w:highlight w:val="none"/>
        </w:rPr>
        <w:t>项</w:t>
      </w:r>
      <w:r>
        <w:tab/>
      </w:r>
      <w:r>
        <w:fldChar w:fldCharType="begin"/>
      </w:r>
      <w:r>
        <w:instrText xml:space="preserve"> PAGEREF _Toc2011898585 </w:instrText>
      </w:r>
      <w:r>
        <w:fldChar w:fldCharType="separate"/>
      </w:r>
      <w:r>
        <w:t>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_Toc158780852 </w:instrText>
      </w:r>
      <w:r>
        <w:rPr>
          <w:bCs/>
          <w:highlight w:val="none"/>
          <w:lang w:val="zh-CN"/>
        </w:rPr>
        <w:fldChar w:fldCharType="separate"/>
      </w:r>
      <w:r>
        <w:rPr>
          <w:rFonts w:hint="eastAsia"/>
          <w:szCs w:val="30"/>
          <w:highlight w:val="none"/>
        </w:rPr>
        <w:t>《城市照明管理规定》案由2项</w:t>
      </w:r>
      <w:r>
        <w:tab/>
      </w:r>
      <w:r>
        <w:fldChar w:fldCharType="begin"/>
      </w:r>
      <w:r>
        <w:instrText xml:space="preserve"> PAGEREF _Toc158780852 </w:instrText>
      </w:r>
      <w:r>
        <w:fldChar w:fldCharType="separate"/>
      </w:r>
      <w:r>
        <w:t>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_Toc628033959 </w:instrText>
      </w:r>
      <w:r>
        <w:rPr>
          <w:bCs/>
          <w:highlight w:val="none"/>
          <w:lang w:val="zh-CN"/>
        </w:rPr>
        <w:fldChar w:fldCharType="separate"/>
      </w:r>
      <w:r>
        <w:rPr>
          <w:rFonts w:hint="eastAsia"/>
          <w:szCs w:val="30"/>
          <w:highlight w:val="none"/>
        </w:rPr>
        <w:t>《北京市</w:t>
      </w:r>
      <w:r>
        <w:rPr>
          <w:rFonts w:hint="default"/>
          <w:szCs w:val="30"/>
          <w:highlight w:val="none"/>
        </w:rPr>
        <w:t>物业管理条例</w:t>
      </w:r>
      <w:r>
        <w:rPr>
          <w:rFonts w:hint="eastAsia"/>
          <w:szCs w:val="30"/>
          <w:highlight w:val="none"/>
        </w:rPr>
        <w:t>》案由1项</w:t>
      </w:r>
      <w:r>
        <w:tab/>
      </w:r>
      <w:r>
        <w:fldChar w:fldCharType="begin"/>
      </w:r>
      <w:r>
        <w:instrText xml:space="preserve"> PAGEREF _Toc628033959 </w:instrText>
      </w:r>
      <w:r>
        <w:fldChar w:fldCharType="separate"/>
      </w:r>
      <w:r>
        <w:t>70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_Toc1190518303 </w:instrText>
      </w:r>
      <w:r>
        <w:rPr>
          <w:bCs/>
          <w:highlight w:val="none"/>
          <w:lang w:val="zh-CN"/>
        </w:rPr>
        <w:fldChar w:fldCharType="separate"/>
      </w:r>
      <w:r>
        <w:rPr>
          <w:rFonts w:hint="eastAsia"/>
          <w:lang w:val="en-US" w:eastAsia="zh-CN"/>
        </w:rPr>
        <w:t>《</w:t>
      </w:r>
      <w:r>
        <w:rPr>
          <w:rFonts w:hint="eastAsia"/>
          <w:lang w:val="zh-CN" w:eastAsia="zh-CN"/>
        </w:rPr>
        <w:t>北京市国际交往语言环境建设条例</w:t>
      </w:r>
      <w:r>
        <w:rPr>
          <w:rFonts w:hint="eastAsia"/>
          <w:lang w:val="en-US" w:eastAsia="zh-CN"/>
        </w:rPr>
        <w:t>》案由4项</w:t>
      </w:r>
      <w:r>
        <w:tab/>
      </w:r>
      <w:r>
        <w:fldChar w:fldCharType="begin"/>
      </w:r>
      <w:r>
        <w:instrText xml:space="preserve"> PAGEREF _Toc1190518303 </w:instrText>
      </w:r>
      <w:r>
        <w:fldChar w:fldCharType="separate"/>
      </w:r>
      <w:r>
        <w:t>70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_Toc914990366 </w:instrText>
      </w:r>
      <w:r>
        <w:rPr>
          <w:bCs/>
          <w:highlight w:val="none"/>
          <w:lang w:val="zh-CN"/>
        </w:rPr>
        <w:fldChar w:fldCharType="separate"/>
      </w:r>
      <w:r>
        <w:rPr>
          <w:rFonts w:hint="eastAsia" w:ascii="方正小标宋简体"/>
          <w:szCs w:val="36"/>
          <w:highlight w:val="none"/>
        </w:rPr>
        <w:t>市政管理方面</w:t>
      </w:r>
      <w:r>
        <w:tab/>
      </w:r>
      <w:r>
        <w:fldChar w:fldCharType="begin"/>
      </w:r>
      <w:r>
        <w:instrText xml:space="preserve"> PAGEREF _Toc914990366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_Toc1174024127 </w:instrText>
      </w:r>
      <w:r>
        <w:rPr>
          <w:bCs/>
          <w:highlight w:val="none"/>
          <w:lang w:val="zh-CN"/>
        </w:rPr>
        <w:fldChar w:fldCharType="separate"/>
      </w:r>
      <w:r>
        <w:rPr>
          <w:rFonts w:hint="eastAsia"/>
          <w:szCs w:val="30"/>
          <w:highlight w:val="none"/>
        </w:rPr>
        <w:t>《</w:t>
      </w:r>
      <w:r>
        <w:rPr>
          <w:rFonts w:hint="eastAsia"/>
          <w:highlight w:val="none"/>
        </w:rPr>
        <w:t>北京市无障碍环境建设条例</w:t>
      </w:r>
      <w:r>
        <w:rPr>
          <w:rFonts w:hint="eastAsia"/>
          <w:szCs w:val="30"/>
          <w:highlight w:val="none"/>
        </w:rPr>
        <w:t>》案由</w:t>
      </w:r>
      <w:r>
        <w:rPr>
          <w:rFonts w:hint="eastAsia"/>
          <w:szCs w:val="30"/>
          <w:highlight w:val="none"/>
          <w:lang w:val="en-US" w:eastAsia="zh-CN"/>
        </w:rPr>
        <w:t>6</w:t>
      </w:r>
      <w:r>
        <w:rPr>
          <w:rFonts w:hint="eastAsia"/>
          <w:szCs w:val="30"/>
          <w:highlight w:val="none"/>
        </w:rPr>
        <w:t>项</w:t>
      </w:r>
      <w:r>
        <w:tab/>
      </w:r>
      <w:r>
        <w:fldChar w:fldCharType="begin"/>
      </w:r>
      <w:r>
        <w:instrText xml:space="preserve"> PAGEREF _Toc1174024127 </w:instrText>
      </w:r>
      <w:r>
        <w:fldChar w:fldCharType="separate"/>
      </w:r>
      <w:r>
        <w:t>72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_Toc502784577 </w:instrText>
      </w:r>
      <w:r>
        <w:rPr>
          <w:bCs/>
          <w:highlight w:val="none"/>
          <w:lang w:val="zh-CN"/>
        </w:rPr>
        <w:fldChar w:fldCharType="separate"/>
      </w:r>
      <w:r>
        <w:rPr>
          <w:rFonts w:hint="eastAsia"/>
          <w:highlight w:val="none"/>
        </w:rPr>
        <w:t>《城市道路管理条例》《北京市城市道路管理办法》案由16项</w:t>
      </w:r>
      <w:r>
        <w:tab/>
      </w:r>
      <w:r>
        <w:fldChar w:fldCharType="begin"/>
      </w:r>
      <w:r>
        <w:instrText xml:space="preserve"> PAGEREF _Toc502784577 </w:instrText>
      </w:r>
      <w:r>
        <w:fldChar w:fldCharType="separate"/>
      </w:r>
      <w:r>
        <w:t>74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_Toc1783700078 </w:instrText>
      </w:r>
      <w:r>
        <w:rPr>
          <w:bCs/>
          <w:highlight w:val="none"/>
          <w:lang w:val="zh-CN"/>
        </w:rPr>
        <w:fldChar w:fldCharType="separate"/>
      </w:r>
      <w:r>
        <w:rPr>
          <w:rFonts w:hint="eastAsia"/>
          <w:highlight w:val="none"/>
        </w:rPr>
        <w:t>《北京市地下设施检查井井盖管理规定》案由5项</w:t>
      </w:r>
      <w:r>
        <w:tab/>
      </w:r>
      <w:r>
        <w:fldChar w:fldCharType="begin"/>
      </w:r>
      <w:r>
        <w:instrText xml:space="preserve"> PAGEREF _Toc1783700078 </w:instrText>
      </w:r>
      <w:r>
        <w:fldChar w:fldCharType="separate"/>
      </w:r>
      <w:r>
        <w:t>78</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_Toc1526349298 </w:instrText>
      </w:r>
      <w:r>
        <w:rPr>
          <w:bCs/>
          <w:highlight w:val="none"/>
          <w:lang w:val="zh-CN"/>
        </w:rPr>
        <w:fldChar w:fldCharType="separate"/>
      </w:r>
      <w:r>
        <w:rPr>
          <w:rFonts w:hint="eastAsia"/>
          <w:highlight w:val="none"/>
        </w:rPr>
        <w:t>公用事业管理方面</w:t>
      </w:r>
      <w:r>
        <w:tab/>
      </w:r>
      <w:r>
        <w:fldChar w:fldCharType="begin"/>
      </w:r>
      <w:r>
        <w:instrText xml:space="preserve"> PAGEREF _Toc1526349298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_Toc1436989001 </w:instrText>
      </w:r>
      <w:r>
        <w:rPr>
          <w:bCs/>
          <w:highlight w:val="none"/>
          <w:lang w:val="zh-CN"/>
        </w:rPr>
        <w:fldChar w:fldCharType="separate"/>
      </w:r>
      <w:r>
        <w:rPr>
          <w:rFonts w:hint="eastAsia"/>
          <w:highlight w:val="none"/>
        </w:rPr>
        <w:t>《城镇燃气管理条例》案由30项</w:t>
      </w:r>
      <w:r>
        <w:tab/>
      </w:r>
      <w:r>
        <w:fldChar w:fldCharType="begin"/>
      </w:r>
      <w:r>
        <w:instrText xml:space="preserve"> PAGEREF _Toc1436989001 </w:instrText>
      </w:r>
      <w:r>
        <w:fldChar w:fldCharType="separate"/>
      </w:r>
      <w:r>
        <w:t>79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_Toc117373172 </w:instrText>
      </w:r>
      <w:r>
        <w:rPr>
          <w:bCs/>
          <w:highlight w:val="none"/>
          <w:lang w:val="zh-CN"/>
        </w:rPr>
        <w:fldChar w:fldCharType="separate"/>
      </w:r>
      <w:r>
        <w:rPr>
          <w:rFonts w:hint="eastAsia"/>
          <w:highlight w:val="none"/>
        </w:rPr>
        <w:t>《北京市燃气管理条例》案由26项</w:t>
      </w:r>
      <w:r>
        <w:tab/>
      </w:r>
      <w:r>
        <w:fldChar w:fldCharType="begin"/>
      </w:r>
      <w:r>
        <w:instrText xml:space="preserve"> PAGEREF _Toc117373172 </w:instrText>
      </w:r>
      <w:r>
        <w:fldChar w:fldCharType="separate"/>
      </w:r>
      <w:r>
        <w:t>93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_Toc765329117 </w:instrText>
      </w:r>
      <w:r>
        <w:rPr>
          <w:bCs/>
          <w:highlight w:val="none"/>
          <w:lang w:val="zh-CN"/>
        </w:rPr>
        <w:fldChar w:fldCharType="separate"/>
      </w:r>
      <w:r>
        <w:rPr>
          <w:rFonts w:hint="eastAsia"/>
          <w:highlight w:val="none"/>
        </w:rPr>
        <w:t>《北京市消防条例》案由1项</w:t>
      </w:r>
      <w:r>
        <w:tab/>
      </w:r>
      <w:r>
        <w:fldChar w:fldCharType="begin"/>
      </w:r>
      <w:r>
        <w:instrText xml:space="preserve"> PAGEREF _Toc765329117 </w:instrText>
      </w:r>
      <w:r>
        <w:fldChar w:fldCharType="separate"/>
      </w:r>
      <w:r>
        <w:t>104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_Toc425831795 </w:instrText>
      </w:r>
      <w:r>
        <w:rPr>
          <w:bCs/>
          <w:highlight w:val="none"/>
          <w:lang w:val="zh-CN"/>
        </w:rPr>
        <w:fldChar w:fldCharType="separate"/>
      </w:r>
      <w:r>
        <w:rPr>
          <w:rFonts w:hint="eastAsia"/>
          <w:highlight w:val="none"/>
        </w:rPr>
        <w:t>《北京市清洁燃料车辆加气站管理规定》案由</w:t>
      </w:r>
      <w:r>
        <w:rPr>
          <w:rFonts w:hint="eastAsia"/>
          <w:highlight w:val="none"/>
          <w:lang w:val="en-US" w:eastAsia="zh-CN"/>
        </w:rPr>
        <w:t>7</w:t>
      </w:r>
      <w:r>
        <w:rPr>
          <w:rFonts w:hint="eastAsia"/>
          <w:highlight w:val="none"/>
        </w:rPr>
        <w:t>项</w:t>
      </w:r>
      <w:r>
        <w:tab/>
      </w:r>
      <w:r>
        <w:fldChar w:fldCharType="begin"/>
      </w:r>
      <w:r>
        <w:instrText xml:space="preserve"> PAGEREF _Toc425831795 </w:instrText>
      </w:r>
      <w:r>
        <w:fldChar w:fldCharType="separate"/>
      </w:r>
      <w:r>
        <w:t>105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_Toc1413927375 </w:instrText>
      </w:r>
      <w:r>
        <w:rPr>
          <w:bCs/>
          <w:highlight w:val="none"/>
          <w:lang w:val="zh-CN"/>
        </w:rPr>
        <w:fldChar w:fldCharType="separate"/>
      </w:r>
      <w:r>
        <w:rPr>
          <w:rFonts w:hint="eastAsia"/>
          <w:highlight w:val="none"/>
        </w:rPr>
        <w:t>《</w:t>
      </w:r>
      <w:r>
        <w:rPr>
          <w:rFonts w:hint="default"/>
          <w:highlight w:val="none"/>
        </w:rPr>
        <w:t>北京市供热采暖管理办法</w:t>
      </w:r>
      <w:r>
        <w:rPr>
          <w:rFonts w:hint="eastAsia"/>
          <w:highlight w:val="none"/>
        </w:rPr>
        <w:t>》案由19项</w:t>
      </w:r>
      <w:r>
        <w:tab/>
      </w:r>
      <w:r>
        <w:fldChar w:fldCharType="begin"/>
      </w:r>
      <w:r>
        <w:instrText xml:space="preserve"> PAGEREF _Toc1413927375 </w:instrText>
      </w:r>
      <w:r>
        <w:fldChar w:fldCharType="separate"/>
      </w:r>
      <w:r>
        <w:t>106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_Toc1357613170 </w:instrText>
      </w:r>
      <w:r>
        <w:rPr>
          <w:bCs/>
          <w:highlight w:val="none"/>
          <w:lang w:val="zh-CN"/>
        </w:rPr>
        <w:fldChar w:fldCharType="separate"/>
      </w:r>
      <w:r>
        <w:rPr>
          <w:rFonts w:hint="eastAsia"/>
          <w:highlight w:val="none"/>
        </w:rPr>
        <w:t>《北京市民用建筑节能管理办法》案由2项</w:t>
      </w:r>
      <w:r>
        <w:tab/>
      </w:r>
      <w:r>
        <w:fldChar w:fldCharType="begin"/>
      </w:r>
      <w:r>
        <w:instrText xml:space="preserve"> PAGEREF _Toc1357613170 </w:instrText>
      </w:r>
      <w:r>
        <w:fldChar w:fldCharType="separate"/>
      </w:r>
      <w:r>
        <w:t>110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_Toc1771817234 </w:instrText>
      </w:r>
      <w:r>
        <w:rPr>
          <w:bCs/>
          <w:highlight w:val="none"/>
          <w:lang w:val="zh-CN"/>
        </w:rPr>
        <w:fldChar w:fldCharType="separate"/>
      </w:r>
      <w:r>
        <w:rPr>
          <w:rFonts w:hint="default"/>
          <w:lang w:val="en-US" w:eastAsia="zh-Hans"/>
        </w:rPr>
        <w:t>《</w:t>
      </w:r>
      <w:r>
        <w:rPr>
          <w:rFonts w:hint="eastAsia"/>
          <w:lang w:val="en-US" w:eastAsia="zh-Hans"/>
        </w:rPr>
        <w:t>中华人民共和国安全生产法</w:t>
      </w:r>
      <w:r>
        <w:rPr>
          <w:rFonts w:hint="default"/>
          <w:lang w:val="en-US" w:eastAsia="zh-Hans"/>
        </w:rPr>
        <w:t>》案由</w:t>
      </w:r>
      <w:r>
        <w:rPr>
          <w:rFonts w:hint="default"/>
          <w:lang w:eastAsia="zh-Hans"/>
        </w:rPr>
        <w:t>11</w:t>
      </w:r>
      <w:r>
        <w:rPr>
          <w:rFonts w:hint="default"/>
          <w:lang w:val="en-US" w:eastAsia="zh-Hans"/>
        </w:rPr>
        <w:t>项</w:t>
      </w:r>
      <w:r>
        <w:tab/>
      </w:r>
      <w:r>
        <w:fldChar w:fldCharType="begin"/>
      </w:r>
      <w:r>
        <w:instrText xml:space="preserve"> PAGEREF _Toc1771817234 </w:instrText>
      </w:r>
      <w:r>
        <w:fldChar w:fldCharType="separate"/>
      </w:r>
      <w:r>
        <w:t>110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_Toc1668632232 </w:instrText>
      </w:r>
      <w:r>
        <w:rPr>
          <w:bCs/>
          <w:highlight w:val="none"/>
          <w:lang w:val="zh-CN"/>
        </w:rPr>
        <w:fldChar w:fldCharType="separate"/>
      </w:r>
      <w:r>
        <w:rPr>
          <w:rFonts w:hint="eastAsia"/>
        </w:rPr>
        <w:t>《北京市生产安全事故隐患排查治理办法》</w:t>
      </w:r>
      <w:r>
        <w:rPr>
          <w:rFonts w:hint="eastAsia"/>
          <w:lang w:val="en-US" w:eastAsia="zh-Hans"/>
        </w:rPr>
        <w:t>案由</w:t>
      </w:r>
      <w:r>
        <w:rPr>
          <w:rFonts w:hint="default"/>
          <w:lang w:eastAsia="zh-Hans"/>
        </w:rPr>
        <w:t>2</w:t>
      </w:r>
      <w:r>
        <w:rPr>
          <w:rFonts w:hint="eastAsia"/>
          <w:lang w:val="en-US" w:eastAsia="zh-Hans"/>
        </w:rPr>
        <w:t>项</w:t>
      </w:r>
      <w:r>
        <w:tab/>
      </w:r>
      <w:r>
        <w:fldChar w:fldCharType="begin"/>
      </w:r>
      <w:r>
        <w:instrText xml:space="preserve"> PAGEREF _Toc1668632232 </w:instrText>
      </w:r>
      <w:r>
        <w:fldChar w:fldCharType="separate"/>
      </w:r>
      <w:r>
        <w:t>115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_Toc895131369 </w:instrText>
      </w:r>
      <w:r>
        <w:rPr>
          <w:bCs/>
          <w:highlight w:val="none"/>
          <w:lang w:val="zh-CN"/>
        </w:rPr>
        <w:fldChar w:fldCharType="separate"/>
      </w:r>
      <w:r>
        <w:rPr>
          <w:rFonts w:hint="eastAsia"/>
          <w:highlight w:val="none"/>
        </w:rPr>
        <w:t>园林绿化管理方面</w:t>
      </w:r>
      <w:r>
        <w:tab/>
      </w:r>
      <w:r>
        <w:fldChar w:fldCharType="begin"/>
      </w:r>
      <w:r>
        <w:instrText xml:space="preserve"> PAGEREF _Toc895131369 </w:instrText>
      </w:r>
      <w:r>
        <w:fldChar w:fldCharType="separate"/>
      </w:r>
      <w:r>
        <w:t>115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_Toc2102230545 </w:instrText>
      </w:r>
      <w:r>
        <w:rPr>
          <w:bCs/>
          <w:highlight w:val="none"/>
          <w:lang w:val="zh-CN"/>
        </w:rPr>
        <w:fldChar w:fldCharType="separate"/>
      </w:r>
      <w:r>
        <w:rPr>
          <w:rFonts w:hint="eastAsia"/>
          <w:highlight w:val="none"/>
        </w:rPr>
        <w:t>《北京市绿化条例》案由16项</w:t>
      </w:r>
      <w:r>
        <w:tab/>
      </w:r>
      <w:r>
        <w:fldChar w:fldCharType="begin"/>
      </w:r>
      <w:r>
        <w:instrText xml:space="preserve"> PAGEREF _Toc2102230545 </w:instrText>
      </w:r>
      <w:r>
        <w:fldChar w:fldCharType="separate"/>
      </w:r>
      <w:r>
        <w:t>115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_Toc911388963 </w:instrText>
      </w:r>
      <w:r>
        <w:rPr>
          <w:bCs/>
          <w:highlight w:val="none"/>
          <w:lang w:val="zh-CN"/>
        </w:rPr>
        <w:fldChar w:fldCharType="separate"/>
      </w:r>
      <w:r>
        <w:rPr>
          <w:rFonts w:hint="eastAsia"/>
          <w:highlight w:val="none"/>
        </w:rPr>
        <w:t>《北京市物业</w:t>
      </w:r>
      <w:r>
        <w:rPr>
          <w:rFonts w:hint="default"/>
          <w:highlight w:val="none"/>
        </w:rPr>
        <w:t>管理条例</w:t>
      </w:r>
      <w:r>
        <w:rPr>
          <w:rFonts w:hint="eastAsia"/>
          <w:highlight w:val="none"/>
        </w:rPr>
        <w:t>》案由1项</w:t>
      </w:r>
      <w:r>
        <w:tab/>
      </w:r>
      <w:r>
        <w:fldChar w:fldCharType="begin"/>
      </w:r>
      <w:r>
        <w:instrText xml:space="preserve"> PAGEREF _Toc911388963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_Toc486063222 </w:instrText>
      </w:r>
      <w:r>
        <w:rPr>
          <w:bCs/>
          <w:highlight w:val="none"/>
          <w:lang w:val="zh-CN"/>
        </w:rPr>
        <w:fldChar w:fldCharType="separate"/>
      </w:r>
      <w:r>
        <w:rPr>
          <w:rFonts w:hint="eastAsia"/>
          <w:highlight w:val="none"/>
        </w:rPr>
        <w:t>《北京市古树名木保护管理条例》案由11项</w:t>
      </w:r>
      <w:r>
        <w:tab/>
      </w:r>
      <w:r>
        <w:fldChar w:fldCharType="begin"/>
      </w:r>
      <w:r>
        <w:instrText xml:space="preserve"> PAGEREF _Toc486063222 </w:instrText>
      </w:r>
      <w:r>
        <w:fldChar w:fldCharType="separate"/>
      </w:r>
      <w:r>
        <w:t>120</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_Toc601422122 </w:instrText>
      </w:r>
      <w:r>
        <w:rPr>
          <w:bCs/>
          <w:highlight w:val="none"/>
          <w:lang w:val="zh-CN"/>
        </w:rPr>
        <w:fldChar w:fldCharType="separate"/>
      </w:r>
      <w:r>
        <w:rPr>
          <w:rFonts w:hint="eastAsia"/>
          <w:highlight w:val="none"/>
        </w:rPr>
        <w:t>《北京市公园条例》案由</w:t>
      </w:r>
      <w:r>
        <w:rPr>
          <w:rFonts w:hint="default"/>
          <w:highlight w:val="none"/>
        </w:rPr>
        <w:t xml:space="preserve"> 18</w:t>
      </w:r>
      <w:r>
        <w:rPr>
          <w:rFonts w:hint="eastAsia"/>
          <w:highlight w:val="none"/>
        </w:rPr>
        <w:t>项</w:t>
      </w:r>
      <w:r>
        <w:tab/>
      </w:r>
      <w:r>
        <w:fldChar w:fldCharType="begin"/>
      </w:r>
      <w:r>
        <w:instrText xml:space="preserve"> PAGEREF _Toc601422122 </w:instrText>
      </w:r>
      <w:r>
        <w:fldChar w:fldCharType="separate"/>
      </w:r>
      <w:r>
        <w:t>125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_Toc1180873998 </w:instrText>
      </w:r>
      <w:r>
        <w:rPr>
          <w:bCs/>
          <w:highlight w:val="none"/>
          <w:lang w:val="zh-CN"/>
        </w:rPr>
        <w:fldChar w:fldCharType="separate"/>
      </w:r>
      <w:r>
        <w:rPr>
          <w:rFonts w:hint="eastAsia"/>
          <w:highlight w:val="none"/>
        </w:rPr>
        <w:t>环境保护管理方面</w:t>
      </w:r>
      <w:r>
        <w:tab/>
      </w:r>
      <w:r>
        <w:fldChar w:fldCharType="begin"/>
      </w:r>
      <w:r>
        <w:instrText xml:space="preserve"> PAGEREF _Toc1180873998 </w:instrText>
      </w:r>
      <w:r>
        <w:fldChar w:fldCharType="separate"/>
      </w:r>
      <w:r>
        <w:t>128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_Toc1893839454 </w:instrText>
      </w:r>
      <w:r>
        <w:rPr>
          <w:bCs/>
          <w:highlight w:val="none"/>
          <w:lang w:val="zh-CN"/>
        </w:rPr>
        <w:fldChar w:fldCharType="separate"/>
      </w:r>
      <w:r>
        <w:rPr>
          <w:rFonts w:hint="eastAsia"/>
          <w:highlight w:val="none"/>
        </w:rPr>
        <w:t>依据《中华人民共和国大气污染防治法》案由18项</w:t>
      </w:r>
      <w:r>
        <w:tab/>
      </w:r>
      <w:r>
        <w:fldChar w:fldCharType="begin"/>
      </w:r>
      <w:r>
        <w:instrText xml:space="preserve"> PAGEREF _Toc1893839454 </w:instrText>
      </w:r>
      <w:r>
        <w:fldChar w:fldCharType="separate"/>
      </w:r>
      <w:r>
        <w:t>128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_Toc602786666 </w:instrText>
      </w:r>
      <w:r>
        <w:rPr>
          <w:bCs/>
          <w:highlight w:val="none"/>
          <w:lang w:val="zh-CN"/>
        </w:rPr>
        <w:fldChar w:fldCharType="separate"/>
      </w:r>
      <w:r>
        <w:rPr>
          <w:rFonts w:hint="eastAsia"/>
          <w:highlight w:val="none"/>
        </w:rPr>
        <w:t>《北京市大气污染防治条例》《北京市禁止露天烧烤食品的规定》案由</w:t>
      </w:r>
      <w:r>
        <w:rPr>
          <w:rFonts w:hint="default"/>
          <w:highlight w:val="none"/>
        </w:rPr>
        <w:t>8</w:t>
      </w:r>
      <w:r>
        <w:rPr>
          <w:rFonts w:hint="eastAsia"/>
          <w:highlight w:val="none"/>
        </w:rPr>
        <w:t>项</w:t>
      </w:r>
      <w:r>
        <w:tab/>
      </w:r>
      <w:r>
        <w:fldChar w:fldCharType="begin"/>
      </w:r>
      <w:r>
        <w:instrText xml:space="preserve"> PAGEREF _Toc602786666 </w:instrText>
      </w:r>
      <w:r>
        <w:fldChar w:fldCharType="separate"/>
      </w:r>
      <w:r>
        <w:t>132</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_Toc1525239855 </w:instrText>
      </w:r>
      <w:r>
        <w:rPr>
          <w:bCs/>
          <w:highlight w:val="none"/>
          <w:lang w:val="zh-CN"/>
        </w:rPr>
        <w:fldChar w:fldCharType="separate"/>
      </w:r>
      <w:r>
        <w:rPr>
          <w:rFonts w:hint="eastAsia"/>
          <w:highlight w:val="none"/>
        </w:rPr>
        <w:t>《北京市环境噪声污染防治办法》案由5项</w:t>
      </w:r>
      <w:r>
        <w:tab/>
      </w:r>
      <w:r>
        <w:fldChar w:fldCharType="begin"/>
      </w:r>
      <w:r>
        <w:instrText xml:space="preserve"> PAGEREF _Toc1525239855 </w:instrText>
      </w:r>
      <w:r>
        <w:fldChar w:fldCharType="separate"/>
      </w:r>
      <w:r>
        <w:t>135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_Toc909848737 </w:instrText>
      </w:r>
      <w:r>
        <w:rPr>
          <w:bCs/>
          <w:highlight w:val="none"/>
          <w:lang w:val="zh-CN"/>
        </w:rPr>
        <w:fldChar w:fldCharType="separate"/>
      </w:r>
      <w:r>
        <w:rPr>
          <w:rFonts w:hint="eastAsia"/>
          <w:highlight w:val="none"/>
        </w:rPr>
        <w:t>施工现场管理方面</w:t>
      </w:r>
      <w:r>
        <w:tab/>
      </w:r>
      <w:r>
        <w:fldChar w:fldCharType="begin"/>
      </w:r>
      <w:r>
        <w:instrText xml:space="preserve"> PAGEREF _Toc909848737 </w:instrText>
      </w:r>
      <w:r>
        <w:fldChar w:fldCharType="separate"/>
      </w:r>
      <w:r>
        <w:t>136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_Toc689019798 </w:instrText>
      </w:r>
      <w:r>
        <w:rPr>
          <w:bCs/>
          <w:highlight w:val="none"/>
          <w:lang w:val="zh-CN"/>
        </w:rPr>
        <w:fldChar w:fldCharType="separate"/>
      </w:r>
      <w:r>
        <w:rPr>
          <w:rFonts w:hint="eastAsia"/>
          <w:highlight w:val="none"/>
        </w:rPr>
        <w:t>《北京市大气污染防治条例》施工现场执法案由16项</w:t>
      </w:r>
      <w:r>
        <w:tab/>
      </w:r>
      <w:r>
        <w:fldChar w:fldCharType="begin"/>
      </w:r>
      <w:r>
        <w:instrText xml:space="preserve"> PAGEREF _Toc689019798 </w:instrText>
      </w:r>
      <w:r>
        <w:fldChar w:fldCharType="separate"/>
      </w:r>
      <w:r>
        <w:t>136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_Toc798809934 </w:instrText>
      </w:r>
      <w:r>
        <w:rPr>
          <w:bCs/>
          <w:highlight w:val="none"/>
          <w:lang w:val="zh-CN"/>
        </w:rPr>
        <w:fldChar w:fldCharType="separate"/>
      </w:r>
      <w:r>
        <w:rPr>
          <w:rFonts w:hint="eastAsia"/>
          <w:highlight w:val="none"/>
        </w:rPr>
        <w:t>《北京市建设工程施工现场管理办法》案由15项</w:t>
      </w:r>
      <w:r>
        <w:tab/>
      </w:r>
      <w:r>
        <w:fldChar w:fldCharType="begin"/>
      </w:r>
      <w:r>
        <w:instrText xml:space="preserve"> PAGEREF _Toc798809934 </w:instrText>
      </w:r>
      <w:r>
        <w:fldChar w:fldCharType="separate"/>
      </w:r>
      <w:r>
        <w:t>140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_Toc1269764640 </w:instrText>
      </w:r>
      <w:r>
        <w:rPr>
          <w:bCs/>
          <w:highlight w:val="none"/>
          <w:lang w:val="zh-CN"/>
        </w:rPr>
        <w:fldChar w:fldCharType="separate"/>
      </w:r>
      <w:r>
        <w:rPr>
          <w:rFonts w:hint="eastAsia"/>
          <w:highlight w:val="none"/>
        </w:rPr>
        <w:t>停车场管理方面案由</w:t>
      </w:r>
      <w:r>
        <w:tab/>
      </w:r>
      <w:r>
        <w:fldChar w:fldCharType="begin"/>
      </w:r>
      <w:r>
        <w:instrText xml:space="preserve"> PAGEREF _Toc1269764640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_Toc2076328211 </w:instrText>
      </w:r>
      <w:r>
        <w:rPr>
          <w:bCs/>
          <w:highlight w:val="none"/>
          <w:lang w:val="zh-CN"/>
        </w:rPr>
        <w:fldChar w:fldCharType="separate"/>
      </w:r>
      <w:r>
        <w:rPr>
          <w:rFonts w:hint="eastAsia"/>
          <w:highlight w:val="none"/>
        </w:rPr>
        <w:t>《北京市机动车停车管理办法》案由13项</w:t>
      </w:r>
      <w:r>
        <w:tab/>
      </w:r>
      <w:r>
        <w:fldChar w:fldCharType="begin"/>
      </w:r>
      <w:r>
        <w:instrText xml:space="preserve"> PAGEREF _Toc2076328211 </w:instrText>
      </w:r>
      <w:r>
        <w:fldChar w:fldCharType="separate"/>
      </w:r>
      <w:r>
        <w:t>145</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_Toc663224871 </w:instrText>
      </w:r>
      <w:r>
        <w:rPr>
          <w:bCs/>
          <w:highlight w:val="none"/>
          <w:lang w:val="zh-CN"/>
        </w:rPr>
        <w:fldChar w:fldCharType="separate"/>
      </w:r>
      <w:r>
        <w:rPr>
          <w:rFonts w:hint="eastAsia"/>
          <w:highlight w:val="none"/>
        </w:rPr>
        <w:t>《北京市</w:t>
      </w:r>
      <w:r>
        <w:rPr>
          <w:rFonts w:hint="default"/>
          <w:highlight w:val="none"/>
        </w:rPr>
        <w:t>机动车停车条例</w:t>
      </w:r>
      <w:r>
        <w:rPr>
          <w:rFonts w:hint="eastAsia"/>
          <w:highlight w:val="none"/>
        </w:rPr>
        <w:t>》案由6项</w:t>
      </w:r>
      <w:r>
        <w:tab/>
      </w:r>
      <w:r>
        <w:fldChar w:fldCharType="begin"/>
      </w:r>
      <w:r>
        <w:instrText xml:space="preserve"> PAGEREF _Toc663224871 </w:instrText>
      </w:r>
      <w:r>
        <w:fldChar w:fldCharType="separate"/>
      </w:r>
      <w:r>
        <w:t>148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_Toc1428545492 </w:instrText>
      </w:r>
      <w:r>
        <w:rPr>
          <w:bCs/>
          <w:highlight w:val="none"/>
          <w:lang w:val="zh-CN"/>
        </w:rPr>
        <w:fldChar w:fldCharType="separate"/>
      </w:r>
      <w:r>
        <w:rPr>
          <w:rFonts w:hint="eastAsia"/>
          <w:highlight w:val="none"/>
        </w:rPr>
        <w:t>《北京市非机动车停车管理办法》《北京市</w:t>
      </w:r>
      <w:r>
        <w:rPr>
          <w:rFonts w:hint="default"/>
          <w:highlight w:val="none"/>
        </w:rPr>
        <w:t>非机动车</w:t>
      </w:r>
      <w:r>
        <w:rPr>
          <w:rFonts w:hint="eastAsia"/>
          <w:highlight w:val="none"/>
        </w:rPr>
        <w:t>管理</w:t>
      </w:r>
      <w:r>
        <w:rPr>
          <w:rFonts w:hint="default"/>
          <w:highlight w:val="none"/>
        </w:rPr>
        <w:t>条例</w:t>
      </w:r>
      <w:r>
        <w:rPr>
          <w:rFonts w:hint="eastAsia"/>
          <w:highlight w:val="none"/>
        </w:rPr>
        <w:t>》案由</w:t>
      </w:r>
      <w:r>
        <w:rPr>
          <w:rFonts w:hint="default"/>
          <w:highlight w:val="none"/>
        </w:rPr>
        <w:t>6</w:t>
      </w:r>
      <w:r>
        <w:rPr>
          <w:rFonts w:hint="eastAsia"/>
          <w:highlight w:val="none"/>
        </w:rPr>
        <w:t>项</w:t>
      </w:r>
      <w:r>
        <w:tab/>
      </w:r>
      <w:r>
        <w:fldChar w:fldCharType="begin"/>
      </w:r>
      <w:r>
        <w:instrText xml:space="preserve"> PAGEREF _Toc1428545492 </w:instrText>
      </w:r>
      <w:r>
        <w:fldChar w:fldCharType="separate"/>
      </w:r>
      <w:r>
        <w:t>150</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_Toc556878522 </w:instrText>
      </w:r>
      <w:r>
        <w:rPr>
          <w:bCs/>
          <w:highlight w:val="none"/>
          <w:lang w:val="zh-CN"/>
        </w:rPr>
        <w:fldChar w:fldCharType="separate"/>
      </w:r>
      <w:r>
        <w:rPr>
          <w:rFonts w:hint="eastAsia"/>
          <w:highlight w:val="none"/>
        </w:rPr>
        <w:t>交通运输管理方面</w:t>
      </w:r>
      <w:r>
        <w:tab/>
      </w:r>
      <w:r>
        <w:fldChar w:fldCharType="begin"/>
      </w:r>
      <w:r>
        <w:instrText xml:space="preserve"> PAGEREF _Toc556878522 </w:instrText>
      </w:r>
      <w:r>
        <w:fldChar w:fldCharType="separate"/>
      </w:r>
      <w:r>
        <w:t>153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_Toc1853743174 </w:instrText>
      </w:r>
      <w:r>
        <w:rPr>
          <w:bCs/>
          <w:highlight w:val="none"/>
          <w:lang w:val="zh-CN"/>
        </w:rPr>
        <w:fldChar w:fldCharType="separate"/>
      </w:r>
      <w:r>
        <w:rPr>
          <w:rFonts w:hint="eastAsia"/>
          <w:highlight w:val="none"/>
        </w:rPr>
        <w:t>《巡游出租汽车经营服务管理规定》案由1项</w:t>
      </w:r>
      <w:r>
        <w:tab/>
      </w:r>
      <w:r>
        <w:fldChar w:fldCharType="begin"/>
      </w:r>
      <w:r>
        <w:instrText xml:space="preserve"> PAGEREF _Toc1853743174 </w:instrText>
      </w:r>
      <w:r>
        <w:fldChar w:fldCharType="separate"/>
      </w:r>
      <w:r>
        <w:t>153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_Toc196052210 </w:instrText>
      </w:r>
      <w:r>
        <w:rPr>
          <w:bCs/>
          <w:highlight w:val="none"/>
          <w:lang w:val="zh-CN"/>
        </w:rPr>
        <w:fldChar w:fldCharType="separate"/>
      </w:r>
      <w:r>
        <w:rPr>
          <w:rFonts w:hint="eastAsia"/>
          <w:highlight w:val="none"/>
        </w:rPr>
        <w:t>《北京市查处非法客运若干规定》案由2项</w:t>
      </w:r>
      <w:r>
        <w:tab/>
      </w:r>
      <w:r>
        <w:fldChar w:fldCharType="begin"/>
      </w:r>
      <w:r>
        <w:instrText xml:space="preserve"> PAGEREF _Toc196052210 </w:instrText>
      </w:r>
      <w:r>
        <w:fldChar w:fldCharType="separate"/>
      </w:r>
      <w:r>
        <w:t>153</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_Toc1730902650 </w:instrText>
      </w:r>
      <w:r>
        <w:rPr>
          <w:bCs/>
          <w:highlight w:val="none"/>
          <w:lang w:val="zh-CN"/>
        </w:rPr>
        <w:fldChar w:fldCharType="separate"/>
      </w:r>
      <w:r>
        <w:rPr>
          <w:rFonts w:hint="eastAsia" w:ascii="方正小标宋简体"/>
          <w:highlight w:val="none"/>
          <w:lang w:val="en-US" w:eastAsia="zh-CN"/>
        </w:rPr>
        <w:t>市场监督</w:t>
      </w:r>
      <w:r>
        <w:rPr>
          <w:rFonts w:hint="eastAsia" w:ascii="方正小标宋简体"/>
          <w:highlight w:val="none"/>
        </w:rPr>
        <w:t>管理（流动无照经营）方面</w:t>
      </w:r>
      <w:r>
        <w:tab/>
      </w:r>
      <w:r>
        <w:fldChar w:fldCharType="begin"/>
      </w:r>
      <w:r>
        <w:instrText xml:space="preserve"> PAGEREF _Toc1730902650 </w:instrText>
      </w:r>
      <w:r>
        <w:fldChar w:fldCharType="separate"/>
      </w:r>
      <w:r>
        <w:t>154</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_Toc209044103 </w:instrText>
      </w:r>
      <w:r>
        <w:rPr>
          <w:bCs/>
          <w:highlight w:val="none"/>
          <w:lang w:val="zh-CN"/>
        </w:rPr>
        <w:fldChar w:fldCharType="separate"/>
      </w:r>
      <w:r>
        <w:rPr>
          <w:rFonts w:hint="eastAsia"/>
          <w:highlight w:val="none"/>
        </w:rPr>
        <w:t>《无证</w:t>
      </w:r>
      <w:r>
        <w:rPr>
          <w:rFonts w:hint="default"/>
          <w:highlight w:val="none"/>
        </w:rPr>
        <w:t>无照经营查处办法</w:t>
      </w:r>
      <w:r>
        <w:rPr>
          <w:rFonts w:hint="eastAsia"/>
          <w:highlight w:val="none"/>
        </w:rPr>
        <w:t>》案由3项</w:t>
      </w:r>
      <w:r>
        <w:tab/>
      </w:r>
      <w:r>
        <w:fldChar w:fldCharType="begin"/>
      </w:r>
      <w:r>
        <w:instrText xml:space="preserve"> PAGEREF _Toc209044103 </w:instrText>
      </w:r>
      <w:r>
        <w:fldChar w:fldCharType="separate"/>
      </w:r>
      <w:r>
        <w:t>154</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_Toc1979752288 </w:instrText>
      </w:r>
      <w:r>
        <w:rPr>
          <w:bCs/>
          <w:highlight w:val="none"/>
          <w:lang w:val="zh-CN"/>
        </w:rPr>
        <w:fldChar w:fldCharType="separate"/>
      </w:r>
      <w:r>
        <w:rPr>
          <w:rFonts w:hint="eastAsia"/>
          <w:highlight w:val="none"/>
        </w:rPr>
        <w:t>城市规划管理方面</w:t>
      </w:r>
      <w:r>
        <w:tab/>
      </w:r>
      <w:r>
        <w:fldChar w:fldCharType="begin"/>
      </w:r>
      <w:r>
        <w:instrText xml:space="preserve"> PAGEREF _Toc1979752288 </w:instrText>
      </w:r>
      <w:r>
        <w:fldChar w:fldCharType="separate"/>
      </w:r>
      <w:r>
        <w:t>156</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_Toc1109768300 </w:instrText>
      </w:r>
      <w:r>
        <w:rPr>
          <w:bCs/>
          <w:highlight w:val="none"/>
          <w:lang w:val="zh-CN"/>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tab/>
      </w:r>
      <w:r>
        <w:fldChar w:fldCharType="begin"/>
      </w:r>
      <w:r>
        <w:instrText xml:space="preserve"> PAGEREF _Toc1109768300 </w:instrText>
      </w:r>
      <w:r>
        <w:fldChar w:fldCharType="separate"/>
      </w:r>
      <w:r>
        <w:t>156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_Toc1646033104 </w:instrText>
      </w:r>
      <w:r>
        <w:rPr>
          <w:bCs/>
          <w:highlight w:val="none"/>
          <w:lang w:val="zh-CN"/>
        </w:rPr>
        <w:fldChar w:fldCharType="separate"/>
      </w:r>
      <w:r>
        <w:rPr>
          <w:rFonts w:hint="eastAsia"/>
          <w:highlight w:val="none"/>
        </w:rPr>
        <w:t>旅游管理</w:t>
      </w:r>
      <w:r>
        <w:rPr>
          <w:rFonts w:hint="eastAsia" w:ascii="楷体_GB2312" w:eastAsia="楷体_GB2312"/>
          <w:highlight w:val="none"/>
        </w:rPr>
        <w:t>（黑导游）</w:t>
      </w:r>
      <w:r>
        <w:rPr>
          <w:rFonts w:hint="eastAsia"/>
          <w:highlight w:val="none"/>
        </w:rPr>
        <w:t>方面</w:t>
      </w:r>
      <w:r>
        <w:tab/>
      </w:r>
      <w:r>
        <w:fldChar w:fldCharType="begin"/>
      </w:r>
      <w:r>
        <w:instrText xml:space="preserve"> PAGEREF _Toc1646033104 </w:instrText>
      </w:r>
      <w:r>
        <w:fldChar w:fldCharType="separate"/>
      </w:r>
      <w:r>
        <w:t>159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_Toc2097125461 </w:instrText>
      </w:r>
      <w:r>
        <w:rPr>
          <w:bCs/>
          <w:highlight w:val="none"/>
          <w:lang w:val="zh-CN"/>
        </w:rPr>
        <w:fldChar w:fldCharType="separate"/>
      </w:r>
      <w:r>
        <w:rPr>
          <w:rFonts w:hint="eastAsia"/>
          <w:highlight w:val="none"/>
        </w:rPr>
        <w:t>《中华人民共和国旅游法》案由1项</w:t>
      </w:r>
      <w:r>
        <w:tab/>
      </w:r>
      <w:r>
        <w:fldChar w:fldCharType="begin"/>
      </w:r>
      <w:r>
        <w:instrText xml:space="preserve"> PAGEREF _Toc2097125461 </w:instrText>
      </w:r>
      <w:r>
        <w:fldChar w:fldCharType="separate"/>
      </w:r>
      <w:r>
        <w:t>159</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_Toc1875097417 </w:instrText>
      </w:r>
      <w:r>
        <w:rPr>
          <w:bCs/>
          <w:highlight w:val="none"/>
          <w:lang w:val="zh-CN"/>
        </w:rPr>
        <w:fldChar w:fldCharType="separate"/>
      </w:r>
      <w:r>
        <w:rPr>
          <w:rFonts w:hint="eastAsia"/>
          <w:highlight w:val="none"/>
        </w:rPr>
        <w:t>食品安全管理方面</w:t>
      </w:r>
      <w:r>
        <w:tab/>
      </w:r>
      <w:r>
        <w:fldChar w:fldCharType="begin"/>
      </w:r>
      <w:r>
        <w:instrText xml:space="preserve"> PAGEREF _Toc1875097417 </w:instrText>
      </w:r>
      <w:r>
        <w:fldChar w:fldCharType="separate"/>
      </w:r>
      <w:r>
        <w:t>159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_Toc2071864899 </w:instrText>
      </w:r>
      <w:r>
        <w:rPr>
          <w:bCs/>
          <w:highlight w:val="none"/>
          <w:lang w:val="zh-CN"/>
        </w:rPr>
        <w:fldChar w:fldCharType="separate"/>
      </w:r>
      <w:r>
        <w:rPr>
          <w:rFonts w:hint="eastAsia"/>
          <w:highlight w:val="none"/>
        </w:rPr>
        <w:t>《北京市小规模食品生产经营管理规定》案由23项</w:t>
      </w:r>
      <w:r>
        <w:tab/>
      </w:r>
      <w:r>
        <w:fldChar w:fldCharType="begin"/>
      </w:r>
      <w:r>
        <w:instrText xml:space="preserve"> PAGEREF _Toc2071864899 </w:instrText>
      </w:r>
      <w:r>
        <w:fldChar w:fldCharType="separate"/>
      </w:r>
      <w:r>
        <w:t>159</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_Toc1363569188 </w:instrText>
      </w:r>
      <w:r>
        <w:rPr>
          <w:bCs/>
          <w:highlight w:val="none"/>
          <w:lang w:val="zh-CN"/>
        </w:rPr>
        <w:fldChar w:fldCharType="separate"/>
      </w:r>
      <w:r>
        <w:rPr>
          <w:rFonts w:hint="eastAsia"/>
          <w:highlight w:val="none"/>
        </w:rPr>
        <w:t>能源运行管理方面</w:t>
      </w:r>
      <w:r>
        <w:tab/>
      </w:r>
      <w:r>
        <w:fldChar w:fldCharType="begin"/>
      </w:r>
      <w:r>
        <w:instrText xml:space="preserve"> PAGEREF _Toc1363569188 </w:instrText>
      </w:r>
      <w:r>
        <w:fldChar w:fldCharType="separate"/>
      </w:r>
      <w:r>
        <w:t>168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_Toc1085226940 </w:instrText>
      </w:r>
      <w:r>
        <w:rPr>
          <w:bCs/>
          <w:highlight w:val="none"/>
          <w:lang w:val="zh-CN"/>
        </w:rPr>
        <w:fldChar w:fldCharType="separate"/>
      </w:r>
      <w:r>
        <w:rPr>
          <w:rFonts w:hint="eastAsia"/>
          <w:highlight w:val="none"/>
        </w:rPr>
        <w:t>《中华人民共和国煤炭法》案由</w:t>
      </w:r>
      <w:r>
        <w:rPr>
          <w:rFonts w:hint="default"/>
          <w:highlight w:val="none"/>
        </w:rPr>
        <w:t>3</w:t>
      </w:r>
      <w:r>
        <w:rPr>
          <w:rFonts w:hint="eastAsia"/>
          <w:highlight w:val="none"/>
        </w:rPr>
        <w:t>项</w:t>
      </w:r>
      <w:r>
        <w:tab/>
      </w:r>
      <w:r>
        <w:fldChar w:fldCharType="begin"/>
      </w:r>
      <w:r>
        <w:instrText xml:space="preserve"> PAGEREF _Toc1085226940 </w:instrText>
      </w:r>
      <w:r>
        <w:fldChar w:fldCharType="separate"/>
      </w:r>
      <w:r>
        <w:t>168</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_Toc1696198485 </w:instrText>
      </w:r>
      <w:r>
        <w:rPr>
          <w:bCs/>
          <w:highlight w:val="none"/>
          <w:lang w:val="zh-CN"/>
        </w:rPr>
        <w:fldChar w:fldCharType="separate"/>
      </w:r>
      <w:r>
        <w:rPr>
          <w:rFonts w:hint="eastAsia"/>
          <w:highlight w:val="none"/>
        </w:rPr>
        <w:t>《中华人民共和国可再生能源法》案由2项</w:t>
      </w:r>
      <w:r>
        <w:tab/>
      </w:r>
      <w:r>
        <w:fldChar w:fldCharType="begin"/>
      </w:r>
      <w:r>
        <w:instrText xml:space="preserve"> PAGEREF _Toc1696198485 </w:instrText>
      </w:r>
      <w:r>
        <w:fldChar w:fldCharType="separate"/>
      </w:r>
      <w:r>
        <w:t>169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_Toc884717773 </w:instrText>
      </w:r>
      <w:r>
        <w:rPr>
          <w:bCs/>
          <w:highlight w:val="none"/>
          <w:lang w:val="zh-CN"/>
        </w:rPr>
        <w:fldChar w:fldCharType="separate"/>
      </w:r>
      <w:r>
        <w:rPr>
          <w:rFonts w:hint="eastAsia"/>
          <w:highlight w:val="none"/>
        </w:rPr>
        <w:t>《中华人民共和国电力法》《电力供应与使用条例》案由</w:t>
      </w:r>
      <w:r>
        <w:rPr>
          <w:rFonts w:hint="default"/>
          <w:highlight w:val="none"/>
        </w:rPr>
        <w:t>6</w:t>
      </w:r>
      <w:r>
        <w:rPr>
          <w:rFonts w:hint="eastAsia"/>
          <w:highlight w:val="none"/>
        </w:rPr>
        <w:t>项</w:t>
      </w:r>
      <w:r>
        <w:tab/>
      </w:r>
      <w:r>
        <w:fldChar w:fldCharType="begin"/>
      </w:r>
      <w:r>
        <w:instrText xml:space="preserve"> PAGEREF _Toc884717773 </w:instrText>
      </w:r>
      <w:r>
        <w:fldChar w:fldCharType="separate"/>
      </w:r>
      <w:r>
        <w:t>169</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_Toc1980358309 </w:instrText>
      </w:r>
      <w:r>
        <w:rPr>
          <w:bCs/>
          <w:highlight w:val="none"/>
          <w:lang w:val="zh-CN"/>
        </w:rPr>
        <w:fldChar w:fldCharType="separate"/>
      </w:r>
      <w:r>
        <w:rPr>
          <w:rFonts w:hint="eastAsia"/>
          <w:highlight w:val="none"/>
        </w:rPr>
        <w:t>《电力设施保护条例》《电力设施保护条例实施细则》案由5项</w:t>
      </w:r>
      <w:r>
        <w:tab/>
      </w:r>
      <w:r>
        <w:fldChar w:fldCharType="begin"/>
      </w:r>
      <w:r>
        <w:instrText xml:space="preserve"> PAGEREF _Toc1980358309 </w:instrText>
      </w:r>
      <w:r>
        <w:fldChar w:fldCharType="separate"/>
      </w:r>
      <w:r>
        <w:t>171</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_Toc1650945382 </w:instrText>
      </w:r>
      <w:r>
        <w:rPr>
          <w:bCs/>
          <w:highlight w:val="none"/>
          <w:lang w:val="zh-CN"/>
        </w:rPr>
        <w:fldChar w:fldCharType="separate"/>
      </w:r>
      <w:r>
        <w:rPr>
          <w:rFonts w:hint="eastAsia"/>
          <w:highlight w:val="none"/>
        </w:rPr>
        <w:t>《供用电监督管理办法》案由1项</w:t>
      </w:r>
      <w:r>
        <w:tab/>
      </w:r>
      <w:r>
        <w:fldChar w:fldCharType="begin"/>
      </w:r>
      <w:r>
        <w:instrText xml:space="preserve"> PAGEREF _Toc1650945382 </w:instrText>
      </w:r>
      <w:r>
        <w:fldChar w:fldCharType="separate"/>
      </w:r>
      <w:r>
        <w:t>173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_Toc1796106736 </w:instrText>
      </w:r>
      <w:r>
        <w:rPr>
          <w:bCs/>
          <w:highlight w:val="none"/>
          <w:lang w:val="zh-CN"/>
        </w:rPr>
        <w:fldChar w:fldCharType="separate"/>
      </w:r>
      <w:r>
        <w:rPr>
          <w:rFonts w:hint="eastAsia"/>
          <w:highlight w:val="none"/>
        </w:rPr>
        <w:t>《中华人民共和国石油天然气管道保护法》案由22项</w:t>
      </w:r>
      <w:r>
        <w:tab/>
      </w:r>
      <w:r>
        <w:fldChar w:fldCharType="begin"/>
      </w:r>
      <w:r>
        <w:instrText xml:space="preserve"> PAGEREF _Toc1796106736 </w:instrText>
      </w:r>
      <w:r>
        <w:fldChar w:fldCharType="separate"/>
      </w:r>
      <w:r>
        <w:t>176</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_Toc318937883 </w:instrText>
      </w:r>
      <w:r>
        <w:rPr>
          <w:bCs/>
          <w:highlight w:val="none"/>
          <w:lang w:val="zh-CN"/>
        </w:rPr>
        <w:fldChar w:fldCharType="separate"/>
      </w:r>
      <w:r>
        <w:rPr>
          <w:rFonts w:hint="eastAsia"/>
          <w:lang w:eastAsia="zh-CN"/>
        </w:rPr>
        <w:t>疫情防控管理方面</w:t>
      </w:r>
      <w:r>
        <w:tab/>
      </w:r>
      <w:r>
        <w:fldChar w:fldCharType="begin"/>
      </w:r>
      <w:r>
        <w:instrText xml:space="preserve"> PAGEREF _Toc318937883 </w:instrText>
      </w:r>
      <w:r>
        <w:fldChar w:fldCharType="separate"/>
      </w:r>
      <w:r>
        <w:t>183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_Toc104883857 </w:instrText>
      </w:r>
      <w:r>
        <w:rPr>
          <w:bCs/>
          <w:highlight w:val="none"/>
          <w:lang w:val="zh-CN"/>
        </w:rPr>
        <w:fldChar w:fldCharType="separate"/>
      </w:r>
      <w:r>
        <w:rPr>
          <w:rFonts w:hint="default"/>
        </w:rPr>
        <w:t>《公共场所卫生管理条例实施细则》</w:t>
      </w:r>
      <w:r>
        <w:rPr>
          <w:rFonts w:hint="eastAsia"/>
          <w:lang w:eastAsia="zh-CN"/>
        </w:rPr>
        <w:t>案由</w:t>
      </w:r>
      <w:r>
        <w:rPr>
          <w:rFonts w:hint="eastAsia"/>
          <w:lang w:val="en-US" w:eastAsia="zh-CN"/>
        </w:rPr>
        <w:t>3项</w:t>
      </w:r>
      <w:r>
        <w:tab/>
      </w:r>
      <w:r>
        <w:fldChar w:fldCharType="begin"/>
      </w:r>
      <w:r>
        <w:instrText xml:space="preserve"> PAGEREF _Toc104883857 </w:instrText>
      </w:r>
      <w:r>
        <w:fldChar w:fldCharType="separate"/>
      </w:r>
      <w:r>
        <w:t>183</w:t>
      </w:r>
      <w:r>
        <w:fldChar w:fldCharType="end"/>
      </w:r>
      <w:r>
        <w:rPr>
          <w:bCs/>
          <w:highlight w:val="none"/>
          <w:lang w:val="zh-CN"/>
        </w:rPr>
        <w:fldChar w:fldCharType="end"/>
      </w:r>
    </w:p>
    <w:p>
      <w:pPr>
        <w:pStyle w:val="18"/>
        <w:tabs>
          <w:tab w:val="right" w:leader="dot" w:pos="8844"/>
        </w:tabs>
      </w:pPr>
      <w:r>
        <w:rPr>
          <w:bCs/>
          <w:highlight w:val="none"/>
          <w:lang w:val="zh-CN"/>
        </w:rPr>
        <w:fldChar w:fldCharType="begin"/>
      </w:r>
      <w:r>
        <w:rPr>
          <w:bCs/>
          <w:highlight w:val="none"/>
          <w:lang w:val="zh-CN"/>
        </w:rPr>
        <w:instrText xml:space="preserve"> HYPERLINK \l _Toc829497086 </w:instrText>
      </w:r>
      <w:r>
        <w:rPr>
          <w:bCs/>
          <w:highlight w:val="none"/>
          <w:lang w:val="zh-CN"/>
        </w:rPr>
        <w:fldChar w:fldCharType="separate"/>
      </w:r>
      <w:r>
        <w:rPr>
          <w:rFonts w:hint="default"/>
        </w:rPr>
        <w:t>《北京市集中空调通风系统卫生管理办法》</w:t>
      </w:r>
      <w:r>
        <w:rPr>
          <w:rFonts w:hint="eastAsia"/>
          <w:lang w:eastAsia="zh-CN"/>
        </w:rPr>
        <w:t>案由</w:t>
      </w:r>
      <w:r>
        <w:rPr>
          <w:rFonts w:hint="eastAsia"/>
          <w:lang w:val="en-US" w:eastAsia="zh-CN"/>
        </w:rPr>
        <w:t>2项</w:t>
      </w:r>
      <w:r>
        <w:tab/>
      </w:r>
      <w:r>
        <w:fldChar w:fldCharType="begin"/>
      </w:r>
      <w:r>
        <w:instrText xml:space="preserve"> PAGEREF _Toc829497086 </w:instrText>
      </w:r>
      <w:r>
        <w:fldChar w:fldCharType="separate"/>
      </w:r>
      <w:r>
        <w:t>184</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_Toc65293689 </w:instrText>
      </w:r>
      <w:r>
        <w:rPr>
          <w:bCs/>
          <w:highlight w:val="none"/>
          <w:lang w:val="zh-CN"/>
        </w:rPr>
        <w:fldChar w:fldCharType="separate"/>
      </w:r>
      <w:r>
        <w:rPr>
          <w:rFonts w:hint="eastAsia"/>
          <w:lang w:val="en-US" w:eastAsia="zh-CN"/>
        </w:rPr>
        <w:t>生态环境管理方面4项</w:t>
      </w:r>
      <w:r>
        <w:tab/>
      </w:r>
      <w:r>
        <w:fldChar w:fldCharType="begin"/>
      </w:r>
      <w:r>
        <w:instrText xml:space="preserve"> PAGEREF _Toc65293689 </w:instrText>
      </w:r>
      <w:r>
        <w:fldChar w:fldCharType="separate"/>
      </w:r>
      <w:r>
        <w:t>185</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_Toc707670523 </w:instrText>
      </w:r>
      <w:r>
        <w:rPr>
          <w:bCs/>
          <w:highlight w:val="none"/>
          <w:lang w:val="zh-CN"/>
        </w:rPr>
        <w:fldChar w:fldCharType="separate"/>
      </w:r>
      <w:r>
        <w:rPr>
          <w:rFonts w:hint="eastAsia"/>
          <w:lang w:val="en-US" w:eastAsia="zh-CN"/>
        </w:rPr>
        <w:t>水务管理方面20项</w:t>
      </w:r>
      <w:r>
        <w:tab/>
      </w:r>
      <w:r>
        <w:fldChar w:fldCharType="begin"/>
      </w:r>
      <w:r>
        <w:instrText xml:space="preserve"> PAGEREF _Toc707670523 </w:instrText>
      </w:r>
      <w:r>
        <w:fldChar w:fldCharType="separate"/>
      </w:r>
      <w:r>
        <w:t>187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_Toc207253293 </w:instrText>
      </w:r>
      <w:r>
        <w:rPr>
          <w:bCs/>
          <w:highlight w:val="none"/>
          <w:lang w:val="zh-CN"/>
        </w:rPr>
        <w:fldChar w:fldCharType="separate"/>
      </w:r>
      <w:r>
        <w:rPr>
          <w:rFonts w:hint="eastAsia"/>
        </w:rPr>
        <w:t>农业农村管理方面1项</w:t>
      </w:r>
      <w:r>
        <w:tab/>
      </w:r>
      <w:r>
        <w:fldChar w:fldCharType="begin"/>
      </w:r>
      <w:r>
        <w:instrText xml:space="preserve"> PAGEREF _Toc207253293 </w:instrText>
      </w:r>
      <w:r>
        <w:fldChar w:fldCharType="separate"/>
      </w:r>
      <w:r>
        <w:t>197</w:t>
      </w:r>
      <w:r>
        <w:fldChar w:fldCharType="end"/>
      </w:r>
      <w:r>
        <w:rPr>
          <w:bCs/>
          <w:highlight w:val="none"/>
          <w:lang w:val="zh-CN"/>
        </w:rPr>
        <w:fldChar w:fldCharType="end"/>
      </w:r>
    </w:p>
    <w:p>
      <w:pPr>
        <w:pStyle w:val="16"/>
        <w:tabs>
          <w:tab w:val="right" w:leader="dot" w:pos="8844"/>
        </w:tabs>
      </w:pPr>
      <w:r>
        <w:rPr>
          <w:bCs/>
          <w:highlight w:val="none"/>
          <w:lang w:val="zh-CN"/>
        </w:rPr>
        <w:fldChar w:fldCharType="begin"/>
      </w:r>
      <w:r>
        <w:rPr>
          <w:bCs/>
          <w:highlight w:val="none"/>
          <w:lang w:val="zh-CN"/>
        </w:rPr>
        <w:instrText xml:space="preserve"> HYPERLINK \l _Toc975142426 </w:instrText>
      </w:r>
      <w:r>
        <w:rPr>
          <w:bCs/>
          <w:highlight w:val="none"/>
          <w:lang w:val="zh-CN"/>
        </w:rPr>
        <w:fldChar w:fldCharType="separate"/>
      </w:r>
      <w:r>
        <w:rPr>
          <w:rFonts w:hint="eastAsia"/>
        </w:rPr>
        <w:t>卫生健康管理方面12项</w:t>
      </w:r>
      <w:r>
        <w:tab/>
      </w:r>
      <w:r>
        <w:fldChar w:fldCharType="begin"/>
      </w:r>
      <w:r>
        <w:instrText xml:space="preserve"> PAGEREF _Toc975142426 </w:instrText>
      </w:r>
      <w:r>
        <w:fldChar w:fldCharType="separate"/>
      </w:r>
      <w:r>
        <w:t>198</w:t>
      </w:r>
      <w:r>
        <w:fldChar w:fldCharType="end"/>
      </w:r>
      <w:r>
        <w:rPr>
          <w:bCs/>
          <w:highlight w:val="none"/>
          <w:lang w:val="zh-CN"/>
        </w:rPr>
        <w:fldChar w:fldCharType="end"/>
      </w:r>
    </w:p>
    <w:p>
      <w:pPr>
        <w:rPr>
          <w:highlight w:val="none"/>
        </w:rPr>
      </w:pPr>
      <w:r>
        <w:rPr>
          <w:bCs/>
          <w:highlight w:val="none"/>
          <w:lang w:val="zh-CN"/>
        </w:rPr>
        <w:fldChar w:fldCharType="end"/>
      </w:r>
    </w:p>
    <w:p>
      <w:pPr>
        <w:spacing w:line="480" w:lineRule="exact"/>
        <w:rPr>
          <w:rFonts w:ascii="黑体" w:hAnsi="黑体" w:eastAsia="黑体"/>
          <w:sz w:val="32"/>
          <w:szCs w:val="32"/>
          <w:highlight w:val="none"/>
        </w:rPr>
      </w:pPr>
    </w:p>
    <w:p>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20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67"/>
        <w:gridCol w:w="1103"/>
        <w:gridCol w:w="990"/>
        <w:gridCol w:w="10"/>
        <w:gridCol w:w="3430"/>
        <w:gridCol w:w="5"/>
        <w:gridCol w:w="1623"/>
        <w:gridCol w:w="2910"/>
        <w:gridCol w:w="19"/>
        <w:gridCol w:w="13"/>
        <w:gridCol w:w="2916"/>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blHeader/>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序号</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案由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处罚依据</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基数</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系数</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变量系数</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计算公式</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黑体" w:hAnsi="宋体" w:eastAsia="黑体" w:cs="宋体"/>
                <w:b/>
                <w:bCs/>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sz w:val="32"/>
                <w:szCs w:val="32"/>
                <w:highlight w:val="none"/>
                <w14:textFill>
                  <w14:solidFill>
                    <w14:schemeClr w14:val="tx1"/>
                  </w14:solidFill>
                </w14:textFill>
              </w:rPr>
            </w:pPr>
            <w:bookmarkStart w:id="0" w:name="_Toc254704857"/>
            <w:r>
              <w:rPr>
                <w:rFonts w:hint="eastAsia"/>
                <w:color w:val="000000" w:themeColor="text1"/>
                <w:sz w:val="32"/>
                <w:szCs w:val="32"/>
                <w:highlight w:val="none"/>
                <w14:textFill>
                  <w14:solidFill>
                    <w14:schemeClr w14:val="tx1"/>
                  </w14:solidFill>
                </w14:textFill>
              </w:rPr>
              <w:t>市容环境卫生管理方面</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1"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 w:name="_Toc1685001846"/>
            <w:r>
              <w:rPr>
                <w:rFonts w:hint="eastAsia"/>
                <w:color w:val="000000" w:themeColor="text1"/>
                <w:szCs w:val="30"/>
                <w:highlight w:val="none"/>
                <w14:textFill>
                  <w14:solidFill>
                    <w14:schemeClr w14:val="tx1"/>
                  </w14:solidFill>
                </w14:textFill>
              </w:rPr>
              <w:t>《北京市市容环境卫生条例》案由</w:t>
            </w:r>
            <w:r>
              <w:rPr>
                <w:rFonts w:hint="eastAsia"/>
                <w:color w:val="000000" w:themeColor="text1"/>
                <w:szCs w:val="30"/>
                <w:highlight w:val="none"/>
                <w:lang w:val="en-US" w:eastAsia="zh-CN"/>
                <w14:textFill>
                  <w14:solidFill>
                    <w14:schemeClr w14:val="tx1"/>
                  </w14:solidFill>
                </w14:textFill>
              </w:rPr>
              <w:t>56</w:t>
            </w:r>
            <w:r>
              <w:rPr>
                <w:rFonts w:hint="eastAsia"/>
                <w:color w:val="000000" w:themeColor="text1"/>
                <w:szCs w:val="30"/>
                <w:highlight w:val="none"/>
                <w14:textFill>
                  <w14:solidFill>
                    <w14:schemeClr w14:val="tx1"/>
                  </w14:solidFill>
                </w14:textFill>
              </w:rPr>
              <w:t>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bookmarkStart w:id="2" w:name="OLE_LINK1"/>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未按要求履行维护市容环境卫生责任</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【城镇地区】</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违反条款：第二十一条第一款，第二十三条第一款第（一）项、第（二）项、第（三）项，及第二十四</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第二款；处罚条款：第二十四条第二款，责令改正，并处200元以上1000元以下罚款。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【农村地区】</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000000" w:themeColor="text1"/>
                <w:kern w:val="0"/>
                <w:szCs w:val="21"/>
                <w:highlight w:val="none"/>
                <w14:textFill>
                  <w14:solidFill>
                    <w14:schemeClr w14:val="tx1"/>
                  </w14:solidFill>
                </w14:textFill>
              </w:rPr>
              <w:t>（根据具体情形，引用到相关条款）</w:t>
            </w:r>
            <w:r>
              <w:rPr>
                <w:rFonts w:hint="eastAsia" w:ascii="仿宋_GB2312" w:hAnsi="宋体" w:eastAsia="仿宋_GB2312" w:cs="宋体"/>
                <w:color w:val="000000" w:themeColor="text1"/>
                <w:kern w:val="0"/>
                <w:szCs w:val="21"/>
                <w:highlight w:val="none"/>
                <w14:textFill>
                  <w14:solidFill>
                    <w14:schemeClr w14:val="tx1"/>
                  </w14:solidFill>
                </w14:textFill>
              </w:rPr>
              <w:t>；处罚条款：第二十四条第二款，责令改正，并处200元以上1000元以下罚款。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（注：单位：</w:t>
            </w:r>
            <w:r>
              <w:rPr>
                <w:rFonts w:hint="eastAsia" w:ascii="仿宋_GB2312" w:hAnsi="宋体" w:eastAsia="仿宋_GB2312" w:cs="宋体"/>
                <w:bCs/>
                <w:color w:val="000000" w:themeColor="text1"/>
                <w:kern w:val="0"/>
                <w:szCs w:val="21"/>
                <w:highlight w:val="none"/>
                <w14:textFill>
                  <w14:solidFill>
                    <w14:schemeClr w14:val="tx1"/>
                  </w14:solidFill>
                </w14:textFill>
              </w:rPr>
              <w:t>元，下同</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注：即对变量系数不作硬性规定，执法实践中如需考虑变量系数，按照《基准》3.3、3.4等有关规定执行，下同。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eastAsia="仿宋_GB2312"/>
                <w:color w:val="000000" w:themeColor="text1"/>
                <w:szCs w:val="21"/>
                <w:highlight w:val="none"/>
                <w:lang w:eastAsia="zh-CN"/>
                <w14:textFill>
                  <w14:solidFill>
                    <w14:schemeClr w14:val="tx1"/>
                  </w14:solidFill>
                </w14:textFill>
              </w:rPr>
              <w:t>关于实施</w:t>
            </w:r>
            <w:r>
              <w:rPr>
                <w:rFonts w:hint="eastAsia" w:ascii="仿宋_GB2312" w:eastAsia="仿宋_GB2312"/>
                <w:color w:val="000000" w:themeColor="text1"/>
                <w:szCs w:val="21"/>
                <w:highlight w:val="none"/>
                <w14:textFill>
                  <w14:solidFill>
                    <w14:schemeClr w14:val="tx1"/>
                  </w14:solidFill>
                </w14:textFill>
              </w:rPr>
              <w:t>市容环境卫生责任区告知书</w:t>
            </w:r>
            <w:r>
              <w:rPr>
                <w:rFonts w:hint="eastAsia" w:ascii="仿宋_GB2312" w:eastAsia="仿宋_GB2312"/>
                <w:color w:val="000000" w:themeColor="text1"/>
                <w:szCs w:val="21"/>
                <w:highlight w:val="none"/>
                <w:lang w:eastAsia="zh-CN"/>
                <w14:textFill>
                  <w14:solidFill>
                    <w14:schemeClr w14:val="tx1"/>
                  </w14:solidFill>
                </w14:textFill>
              </w:rPr>
              <w:t>制度的通知</w:t>
            </w:r>
            <w:r>
              <w:rPr>
                <w:rFonts w:hint="eastAsia" w:ascii="仿宋_GB2312" w:eastAsia="仿宋_GB2312"/>
                <w:color w:val="000000" w:themeColor="text1"/>
                <w:szCs w:val="21"/>
                <w:highlight w:val="none"/>
                <w14:textFill>
                  <w14:solidFill>
                    <w14:schemeClr w14:val="tx1"/>
                  </w14:solidFill>
                </w14:textFill>
              </w:rPr>
              <w:t>》（京政管字〔2002〕454号）执行。此外，应注意两项制度在责任主体、责任事项等方面的差异。</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擅自在临街的建筑物上设置装饰物品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建筑物顶部、外走廊等未保持整洁或堆物堆料</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规定区域内建筑物顶部、阳台外和窗外设置不符合容貌景观标准的设施</w:t>
            </w:r>
          </w:p>
        </w:tc>
        <w:tc>
          <w:tcPr>
            <w:tcW w:w="2867"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规定区域内建筑物顶部、阳台外和窗外吊挂、晾晒、摆放物品</w:t>
            </w:r>
          </w:p>
        </w:tc>
        <w:tc>
          <w:tcPr>
            <w:tcW w:w="2867"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3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规定区域内建筑物平台、阳台内堆放物品超出护栏高度</w:t>
            </w:r>
          </w:p>
        </w:tc>
        <w:tc>
          <w:tcPr>
            <w:tcW w:w="2867"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违法建设</w:t>
            </w:r>
          </w:p>
        </w:tc>
        <w:tc>
          <w:tcPr>
            <w:tcW w:w="28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300元／</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（建筑物）</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N</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为违法建筑面积</w:t>
            </w:r>
          </w:p>
        </w:tc>
        <w:tc>
          <w:tcPr>
            <w:tcW w:w="2929"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3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（构筑物、设施）</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按照法规规定执行。</w:t>
            </w:r>
          </w:p>
        </w:tc>
        <w:tc>
          <w:tcPr>
            <w:tcW w:w="2929" w:type="dxa"/>
            <w:gridSpan w:val="2"/>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未按规定管护井盖雨箅</w:t>
            </w:r>
          </w:p>
        </w:tc>
        <w:tc>
          <w:tcPr>
            <w:tcW w:w="2867"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违反条款：第三十一条第一款；处罚条款：第三十一条第二款，责令改正，并可处200元以上2000元以下罚款。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8" w:hRule="atLeast"/>
        </w:trPr>
        <w:tc>
          <w:tcPr>
            <w:tcW w:w="706" w:type="dxa"/>
            <w:shd w:val="clear" w:color="auto" w:fill="auto"/>
            <w:vAlign w:val="center"/>
          </w:tcPr>
          <w:p>
            <w:pPr>
              <w:pStyle w:val="8"/>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未经批准或未按照批准要求在公共场所设置设施</w:t>
            </w:r>
          </w:p>
        </w:tc>
        <w:tc>
          <w:tcPr>
            <w:tcW w:w="286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违反条款：第三十三条第一款；处罚条款：第三十三条第三款，责令限期拆除，逾期未拆除的，报经市或者区、县人民政府批准后，强制拆除。</w:t>
            </w:r>
          </w:p>
        </w:tc>
        <w:tc>
          <w:tcPr>
            <w:tcW w:w="1103"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违反、处罚条款：第三十四条，责令限期改正，并可处500元以上5000元以下罚款。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7" w:hRule="atLeast"/>
        </w:trPr>
        <w:tc>
          <w:tcPr>
            <w:tcW w:w="706"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擅自摆摊设点</w:t>
            </w:r>
          </w:p>
        </w:tc>
        <w:tc>
          <w:tcPr>
            <w:tcW w:w="2867"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.使用畜力车、农用运输车及其它机动车、电动车为工具的，系数为1；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.摆设摊点经营现场加工制作的食品的，系数2；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Cs w:val="21"/>
                <w:highlight w:val="none"/>
                <w14:textFill>
                  <w14:solidFill>
                    <w14:schemeClr w14:val="tx1"/>
                  </w14:solidFill>
                </w14:textFill>
              </w:rPr>
              <w:t>.摆设摊点经营违禁品的，系数9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4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pPr>
              <w:pStyle w:val="2"/>
              <w:keepNext w:val="0"/>
              <w:keepLines w:val="0"/>
              <w:suppressLineNumbers w:val="0"/>
              <w:spacing w:before="0" w:beforeAutospacing="0"/>
              <w:ind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生活困难，提出从轻处罚申请的，情节系数和变量系数可为</w:t>
            </w:r>
            <w:r>
              <w:rPr>
                <w:rFonts w:hint="eastAsia" w:ascii="仿宋_GB2312" w:hAnsi="宋体" w:eastAsia="仿宋_GB2312" w:cs="宋体"/>
                <w:color w:val="000000" w:themeColor="text1"/>
                <w:kern w:val="0"/>
                <w:szCs w:val="21"/>
                <w:highlight w:val="none"/>
                <w14:textFill>
                  <w14:solidFill>
                    <w14:schemeClr w14:val="tx1"/>
                  </w14:solidFill>
                </w14:textFill>
              </w:rPr>
              <w:t>0。</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2.本案由中的“违法所得”主要指行为人通过</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实施</w:t>
            </w:r>
            <w:r>
              <w:rPr>
                <w:rFonts w:hint="eastAsia" w:ascii="仿宋_GB2312" w:hAnsi="宋体" w:eastAsia="仿宋_GB2312" w:cs="宋体"/>
                <w:color w:val="000000" w:themeColor="text1"/>
                <w:kern w:val="0"/>
                <w:szCs w:val="21"/>
                <w:highlight w:val="none"/>
                <w14:textFill>
                  <w14:solidFill>
                    <w14:schemeClr w14:val="tx1"/>
                  </w14:solidFill>
                </w14:textFill>
              </w:rPr>
              <w:t>违法行为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所取得的款项</w:t>
            </w:r>
            <w:r>
              <w:rPr>
                <w:rFonts w:hint="eastAsia" w:ascii="仿宋_GB2312" w:hAnsi="宋体" w:eastAsia="仿宋_GB2312" w:cs="宋体"/>
                <w:color w:val="000000" w:themeColor="text1"/>
                <w:kern w:val="0"/>
                <w:szCs w:val="21"/>
                <w:highlight w:val="none"/>
                <w14:textFill>
                  <w14:solidFill>
                    <w14:schemeClr w14:val="tx1"/>
                  </w14:solidFill>
                </w14:textFill>
              </w:rPr>
              <w:t>，“非法财物”主要指违禁物品</w:t>
            </w:r>
            <w:r>
              <w:rPr>
                <w:rFonts w:hint="default" w:ascii="仿宋_GB2312" w:hAnsi="宋体" w:eastAsia="仿宋_GB2312" w:cs="宋体"/>
                <w:color w:val="000000" w:themeColor="text1"/>
                <w:kern w:val="0"/>
                <w:szCs w:val="21"/>
                <w:highlight w:val="none"/>
                <w14:textFill>
                  <w14:solidFill>
                    <w14:schemeClr w14:val="tx1"/>
                  </w14:solidFill>
                </w14:textFill>
              </w:rPr>
              <w:t>或者用以实施违法行为的工具，</w:t>
            </w:r>
            <w:r>
              <w:rPr>
                <w:rFonts w:hint="eastAsia" w:ascii="仿宋_GB2312" w:hAnsi="宋体" w:eastAsia="仿宋_GB2312" w:cs="宋体"/>
                <w:color w:val="000000" w:themeColor="text1"/>
                <w:kern w:val="0"/>
                <w:szCs w:val="21"/>
                <w:highlight w:val="none"/>
                <w14:textFill>
                  <w14:solidFill>
                    <w14:schemeClr w14:val="tx1"/>
                  </w14:solidFill>
                </w14:textFill>
              </w:rPr>
              <w:t>而</w:t>
            </w:r>
            <w:r>
              <w:rPr>
                <w:rFonts w:hint="default" w:ascii="仿宋_GB2312" w:hAnsi="宋体" w:eastAsia="仿宋_GB2312" w:cs="宋体"/>
                <w:color w:val="000000" w:themeColor="text1"/>
                <w:kern w:val="0"/>
                <w:szCs w:val="21"/>
                <w:highlight w:val="none"/>
                <w14:textFill>
                  <w14:solidFill>
                    <w14:schemeClr w14:val="tx1"/>
                  </w14:solidFill>
                </w14:textFill>
              </w:rPr>
              <w:t>工具的范畴需与违法行为直接关联，是否实施没收，需要考虑是否违背行政行为适当性和合理性</w:t>
            </w:r>
            <w:r>
              <w:rPr>
                <w:rFonts w:hint="eastAsia" w:ascii="仿宋_GB2312" w:hAnsi="宋体" w:eastAsia="仿宋_GB2312" w:cs="宋体"/>
                <w:color w:val="000000" w:themeColor="text1"/>
                <w:kern w:val="0"/>
                <w:szCs w:val="21"/>
                <w:highlight w:val="none"/>
                <w14:textFill>
                  <w14:solidFill>
                    <w14:schemeClr w14:val="tx1"/>
                  </w14:solidFill>
                </w14:textFill>
              </w:rPr>
              <w:t>等</w:t>
            </w:r>
            <w:r>
              <w:rPr>
                <w:rFonts w:hint="default" w:ascii="仿宋_GB2312" w:hAnsi="宋体" w:eastAsia="仿宋_GB2312" w:cs="宋体"/>
                <w:color w:val="000000" w:themeColor="text1"/>
                <w:kern w:val="0"/>
                <w:szCs w:val="21"/>
                <w:highlight w:val="none"/>
                <w14:textFill>
                  <w14:solidFill>
                    <w14:schemeClr w14:val="tx1"/>
                  </w14:solidFill>
                </w14:textFill>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2"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乱堆物料</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违反条款：第三十五条第一款；处罚条款：第三十五条第五款，责令改正，没收违法所得和非法财物，并可处500元以上5000元以下的罚款。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2.在公共绿地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燃气、热力等保护范围、管理范围堆放，或者占用过街桥、地下过街通道的，系数为1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或者机动车道的，系数为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4.造成人员伤亡的，系数7-9.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keepNext w:val="0"/>
              <w:keepLines w:val="0"/>
              <w:widowControl/>
              <w:numPr>
                <w:ilvl w:val="0"/>
                <w:numId w:val="0"/>
              </w:numPr>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2.确需给予5000元以上2万元以下罚款的，可酌情按照“擅自占用城市道路”案由查处。</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0"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未按规定举办活动</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违反条款：第三十五条第二款；</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处罚条款：第三十五条第五款：责令改正，并可处1000元以上1万元以下的罚款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店外经营</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违反条款：第三十五条第三款；</w:t>
            </w:r>
          </w:p>
          <w:p>
            <w:pPr>
              <w:keepNext w:val="0"/>
              <w:keepLines w:val="0"/>
              <w:widowControl/>
              <w:suppressLineNumbers w:val="0"/>
              <w:spacing w:before="0" w:beforeAutospacing="0" w:after="0" w:afterAutospacing="0" w:line="28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处罚条款：第三十五条第五款：责令改正，并可处300元以上3000元以下的罚款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.占用非机动车道或者其它公共场所，面积较大，系数1;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.店外经营餐饮的，系数2；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.造成交通秩序、市容秩序严重混乱的，系数5</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.经营违禁品的，系数9。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99"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在城市道路及其它公共场所晾晒衣物、吊挂物品</w:t>
            </w:r>
          </w:p>
        </w:tc>
        <w:tc>
          <w:tcPr>
            <w:tcW w:w="2867"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处罚条款：第三十六条第二款：责令改正，并可处20元以上50元以下罚款。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1"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违反条款：第三十八条第一款；</w:t>
            </w:r>
          </w:p>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处罚条款：第三十八条第二款 责令限期拆除，逾期未拆除的，强制拆除，并可处1万元以上10万元以下罚款。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，擅自设置大型单立柱或者大型附着式户外广告设施的，设置户外广告设施同时不符合安全技术标准的，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设置户外广告设施不符合安全技术标准</w:t>
            </w:r>
          </w:p>
        </w:tc>
        <w:tc>
          <w:tcPr>
            <w:tcW w:w="2867" w:type="dxa"/>
            <w:vMerge w:val="continue"/>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r>
              <w:rPr>
                <w:rFonts w:hint="eastAsia" w:ascii="仿宋_GB2312" w:eastAsia="仿宋_GB2312"/>
                <w:color w:val="000000" w:themeColor="text1"/>
                <w:highlight w:val="none"/>
                <w:lang w:eastAsia="zh-CN"/>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ind w:right="0"/>
              <w:textAlignment w:val="auto"/>
              <w:rPr>
                <w:rFonts w:hint="eastAsia" w:ascii="仿宋_GB2312" w:hAnsi="Times New Roman" w:eastAsia="仿宋_GB2312" w:cs="Times New Roman"/>
                <w:color w:val="000000" w:themeColor="text1"/>
                <w:kern w:val="2"/>
                <w:sz w:val="15"/>
                <w:szCs w:val="18"/>
                <w:highlight w:val="none"/>
                <w:lang w:val="en-US" w:eastAsia="zh-CN" w:bidi="ar-SA"/>
                <w14:textFill>
                  <w14:solidFill>
                    <w14:schemeClr w14:val="tx1"/>
                  </w14:solidFill>
                </w14:textFill>
              </w:rPr>
            </w:pPr>
          </w:p>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strike/>
                <w:color w:val="000000" w:themeColor="text1"/>
                <w:kern w:val="0"/>
                <w:sz w:val="24"/>
                <w:highlight w:val="none"/>
                <w14:textFill>
                  <w14:solidFill>
                    <w14:schemeClr w14:val="tx1"/>
                  </w14:solidFill>
                </w14:textFill>
              </w:rPr>
            </w:pPr>
            <w:r>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t>同时存在违</w:t>
            </w:r>
            <w:r>
              <w:rPr>
                <w:rFonts w:hint="eastAsia" w:ascii="仿宋_GB2312" w:hAnsi="宋体" w:eastAsia="仿宋_GB2312" w:cs="宋体"/>
                <w:color w:val="000000" w:themeColor="text1"/>
                <w:kern w:val="0"/>
                <w:szCs w:val="21"/>
                <w:highlight w:val="none"/>
                <w14:textFill>
                  <w14:solidFill>
                    <w14:schemeClr w14:val="tx1"/>
                  </w14:solidFill>
                </w14:textFill>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2"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未按规定设置牌匾标识</w:t>
            </w:r>
          </w:p>
        </w:tc>
        <w:tc>
          <w:tcPr>
            <w:tcW w:w="2867"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责令限期改正，逾期不改正的，予以强制拆除，并可处500元以上5000元以下罚款。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40" w:hRule="atLeast"/>
        </w:trPr>
        <w:tc>
          <w:tcPr>
            <w:tcW w:w="706"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未按规定管护牌匾标识</w:t>
            </w:r>
          </w:p>
        </w:tc>
        <w:tc>
          <w:tcPr>
            <w:tcW w:w="2867"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三十九</w:t>
            </w:r>
            <w:r>
              <w:rPr>
                <w:rFonts w:hint="eastAsia" w:ascii="仿宋_GB2312" w:hAnsi="宋体" w:eastAsia="仿宋_GB2312" w:cs="宋体"/>
                <w:color w:val="000000" w:themeColor="text1"/>
                <w:kern w:val="0"/>
                <w:szCs w:val="21"/>
                <w:highlight w:val="none"/>
                <w14:textFill>
                  <w14:solidFill>
                    <w14:schemeClr w14:val="tx1"/>
                  </w14:solidFill>
                </w14:textFill>
              </w:rPr>
              <w:t>第二款 责令停止使用，限期修复，并可处500元以上5000元以下罚款。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0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擅自（散发、悬挂、张贴、刻画、涂写、喷涂）宣传品、广告</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第四十一</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责令清除，</w:t>
            </w:r>
            <w:r>
              <w:rPr>
                <w:rFonts w:hint="eastAsia" w:ascii="仿宋_GB2312" w:hAnsi="宋体" w:eastAsia="仿宋_GB2312" w:cs="宋体"/>
                <w:color w:val="000000" w:themeColor="text1"/>
                <w:kern w:val="0"/>
                <w:szCs w:val="21"/>
                <w:highlight w:val="none"/>
                <w14:textFill>
                  <w14:solidFill>
                    <w14:schemeClr w14:val="tx1"/>
                  </w14:solidFill>
                </w14:textFill>
              </w:rPr>
              <w:t>没收非法财物和违法所得，并处100元以上1000元以下罚款；情节严重的，处1000元以上1万元以下罚款。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2.张贴、悬挂，系数为2；</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5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1000（情节严重）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一类地区小广告违法行为，按照此档处罚；特殊情况下需给予1000元以下罚款的，报经案审会审核。</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2.“涉黑”、“涉黄”等内容违法的小广告违法行为，如刻章办证、卖药、销售假冒伪劣商品、交友等，按照此档处罚。</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3.现场发现小广告数量达到500张以上，悬挂、张贴达到20张以上的，刻画、喷涂、涂写达到10条以上的，按照此档实施处罚。</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擅自利用或者组织（张贴、涂写、刻画、喷涂、散发）（标语、宣传品、广告）进行宣传</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u w:val="singl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四十一</w:t>
            </w:r>
            <w:r>
              <w:rPr>
                <w:rFonts w:hint="eastAsia" w:ascii="仿宋_GB2312" w:hAnsi="宋体" w:eastAsia="仿宋_GB2312" w:cs="宋体"/>
                <w:color w:val="000000" w:themeColor="text1"/>
                <w:kern w:val="0"/>
                <w:szCs w:val="21"/>
                <w:highlight w:val="none"/>
                <w14:textFill>
                  <w14:solidFill>
                    <w14:schemeClr w14:val="tx1"/>
                  </w14:solidFill>
                </w14:textFill>
              </w:rPr>
              <w:t>条第二款没收非法财物和违法所得，并处1万元以上10万元以下罚款；情节严重的，处10万元以上50万元以下罚款。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散发，系数为1；</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2.张贴，系数为2；</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3.刻画、涂写、喷涂，系数为3；</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4.其它按照《基准》的规定执行。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100000（情节严重）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组织利用</w:t>
            </w:r>
            <w:r>
              <w:rPr>
                <w:rFonts w:hint="default" w:ascii="仿宋_GB2312" w:hAnsi="宋体" w:eastAsia="仿宋_GB2312" w:cs="宋体"/>
                <w:color w:val="000000" w:themeColor="text1"/>
                <w:kern w:val="0"/>
                <w:szCs w:val="21"/>
                <w:highlight w:val="none"/>
                <w14:textFill>
                  <w14:solidFill>
                    <w14:schemeClr w14:val="tx1"/>
                  </w14:solidFill>
                </w14:textFill>
              </w:rPr>
              <w:t>不满十周岁的未成年</w:t>
            </w:r>
            <w:r>
              <w:rPr>
                <w:rFonts w:hint="eastAsia" w:ascii="仿宋_GB2312" w:hAnsi="宋体" w:eastAsia="仿宋_GB2312" w:cs="宋体"/>
                <w:color w:val="000000" w:themeColor="text1"/>
                <w:kern w:val="0"/>
                <w:szCs w:val="21"/>
                <w:highlight w:val="none"/>
                <w14:textFill>
                  <w14:solidFill>
                    <w14:schemeClr w14:val="tx1"/>
                  </w14:solidFill>
                </w14:textFill>
              </w:rPr>
              <w:t>人进行宣传的；组织利用三名以上（含三名）</w:t>
            </w:r>
            <w:r>
              <w:rPr>
                <w:rFonts w:hint="default" w:ascii="仿宋_GB2312" w:hAnsi="宋体" w:eastAsia="仿宋_GB2312" w:cs="宋体"/>
                <w:color w:val="000000" w:themeColor="text1"/>
                <w:kern w:val="0"/>
                <w:szCs w:val="21"/>
                <w:highlight w:val="none"/>
                <w14:textFill>
                  <w14:solidFill>
                    <w14:schemeClr w14:val="tx1"/>
                  </w14:solidFill>
                </w14:textFill>
              </w:rPr>
              <w:t>十周岁以上的</w:t>
            </w:r>
            <w:r>
              <w:rPr>
                <w:rFonts w:hint="eastAsia" w:ascii="仿宋_GB2312" w:hAnsi="宋体" w:eastAsia="仿宋_GB2312" w:cs="宋体"/>
                <w:color w:val="000000" w:themeColor="text1"/>
                <w:kern w:val="0"/>
                <w:szCs w:val="21"/>
                <w:highlight w:val="none"/>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未按规划要求设置夜景照明设施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未经审核实施夜景照明方案</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未按照许可要求设置夜景照明设施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条第四款 责令限期改正，逾期不改正的，处500元以上5000元以下罚款。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26</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未按规定开闭照明设施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责令限期改正；逾期不改正的，可处500元以上1000元以下罚款。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27</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未按规定清扫保洁</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28</w:t>
            </w:r>
          </w:p>
        </w:tc>
        <w:tc>
          <w:tcPr>
            <w:tcW w:w="1441"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建设工程未按规定设置围挡、临时厕所和垃圾收集设施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000000" w:themeColor="text1"/>
                <w:highlight w:val="none"/>
                <w:lang w:eastAsia="zh-CN"/>
                <w14:textFill>
                  <w14:solidFill>
                    <w14:schemeClr w14:val="tx1"/>
                  </w14:solidFill>
                </w14:textFill>
              </w:rPr>
              <w:t>建设工程</w:t>
            </w:r>
            <w:r>
              <w:rPr>
                <w:rFonts w:hint="eastAsia" w:ascii="仿宋_GB2312" w:eastAsia="仿宋_GB2312"/>
                <w:color w:val="000000" w:themeColor="text1"/>
                <w:highlight w:val="none"/>
                <w14:textFill>
                  <w14:solidFill>
                    <w14:schemeClr w14:val="tx1"/>
                  </w14:solidFill>
                </w14:textFill>
              </w:rPr>
              <w:t>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1"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29</w:t>
            </w:r>
          </w:p>
        </w:tc>
        <w:tc>
          <w:tcPr>
            <w:tcW w:w="1441"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建设工程未按规定采取防尘措施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以下的，系数0；11－25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的，系数1；26－40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系数2，以此类推。2.造成尘土飞扬，严重污染环境的，系数为</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w:t>
            </w:r>
          </w:p>
        </w:tc>
        <w:tc>
          <w:tcPr>
            <w:tcW w:w="1441" w:type="dxa"/>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建设工程现场污水流溢</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建筑垃圾未日产日清</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w:t>
            </w:r>
            <w:r>
              <w:rPr>
                <w:rFonts w:hint="eastAsia" w:ascii="仿宋_GB2312" w:hAnsi="宋体" w:eastAsia="仿宋_GB2312" w:cs="宋体"/>
                <w:color w:val="000000" w:themeColor="text1"/>
                <w:kern w:val="0"/>
                <w:szCs w:val="21"/>
                <w:highlight w:val="none"/>
                <w14:textFill>
                  <w14:solidFill>
                    <w14:schemeClr w14:val="tx1"/>
                  </w14:solidFill>
                </w14:textFill>
              </w:rPr>
              <w:t>数1；16－20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2，以此类推。2.逾期不清的，每逾期2天，系数为１，以此累加。3.造成尘土飞扬，严重污染环境的，系数为9。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未及时清除施工弃物弃料或者临时设施</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1.废料占地面积10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2，以此类推。2.逾期不清除临时设施的，每逾期５天，系数为１，以此累加。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公共设施管护作业未按规定清除废弃物</w:t>
            </w:r>
            <w:r>
              <w:rPr>
                <w:rFonts w:hint="eastAsia" w:ascii="仿宋_GB2312" w:eastAsia="仿宋_GB2312"/>
                <w:color w:val="000000" w:themeColor="text1"/>
                <w:sz w:val="32"/>
                <w:highlight w:val="none"/>
                <w14:textFill>
                  <w14:solidFill>
                    <w14:schemeClr w14:val="tx1"/>
                  </w14:solidFill>
                </w14:textFill>
              </w:rPr>
              <w:t xml:space="preserve"> </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违反、处罚条款：第四十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七</w:t>
            </w:r>
            <w:r>
              <w:rPr>
                <w:rFonts w:hint="eastAsia" w:ascii="仿宋_GB2312" w:hAnsi="宋体" w:eastAsia="仿宋_GB2312" w:cs="宋体"/>
                <w:color w:val="000000" w:themeColor="text1"/>
                <w:kern w:val="0"/>
                <w:szCs w:val="21"/>
                <w:highlight w:val="none"/>
                <w14:textFill>
                  <w14:solidFill>
                    <w14:schemeClr w14:val="tx1"/>
                  </w14:solidFill>
                </w14:textFill>
              </w:rPr>
              <w:t>条 责令限期清理，并可处500元以上5000元以下罚款。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城市绿地管理养护单位未保持绿地整洁</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1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绿化作业未按规定清除废弃物</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四十八</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占用公共场所从事车辆</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清洗</w:t>
            </w:r>
            <w:r>
              <w:rPr>
                <w:rFonts w:hint="eastAsia" w:ascii="仿宋_GB2312" w:hAnsi="宋体" w:eastAsia="仿宋_GB2312" w:cs="宋体"/>
                <w:color w:val="000000" w:themeColor="text1"/>
                <w:kern w:val="0"/>
                <w:szCs w:val="21"/>
                <w:highlight w:val="none"/>
                <w14:textFill>
                  <w14:solidFill>
                    <w14:schemeClr w14:val="tx1"/>
                  </w14:solidFill>
                </w14:textFill>
              </w:rPr>
              <w:t>、维修业务</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十</w:t>
            </w:r>
            <w:r>
              <w:rPr>
                <w:rFonts w:hint="eastAsia" w:ascii="仿宋_GB2312" w:hAnsi="宋体" w:eastAsia="仿宋_GB2312" w:cs="宋体"/>
                <w:color w:val="000000" w:themeColor="text1"/>
                <w:kern w:val="0"/>
                <w:szCs w:val="21"/>
                <w:highlight w:val="none"/>
                <w14:textFill>
                  <w14:solidFill>
                    <w14:schemeClr w14:val="tx1"/>
                  </w14:solidFill>
                </w14:textFill>
              </w:rPr>
              <w:t>第三款 责令改正，并处50元以上300元以下罚款；情节严重的，处300元以上3000元以下罚款。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.占用非机动车道或者占用其它公共场所面积较大，或者造成通行秩序、市容秩序混乱的，系数为1</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、机动车道、绿地的，系数2</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37</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车辆作业场所环境脏乱</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违反条款：第五十条第二款；</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处罚条款：第五十条第三款 责令改正，并处50元以上300元以下罚款；情节严重的，处300元以上3000元以下罚款。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以内的，系数为</w:t>
            </w:r>
            <w:r>
              <w:rPr>
                <w:rFonts w:hint="eastAsia" w:ascii="仿宋_GB2312" w:hAnsi="宋体" w:eastAsia="仿宋_GB2312" w:cs="宋体"/>
                <w:color w:val="000000" w:themeColor="text1"/>
                <w:kern w:val="0"/>
                <w:szCs w:val="21"/>
                <w:highlight w:val="none"/>
                <w14:textFill>
                  <w14:solidFill>
                    <w14:schemeClr w14:val="tx1"/>
                  </w14:solidFill>
                </w14:textFill>
              </w:rPr>
              <w:t>0；6</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38</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废品收购场所环境脏乱</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一</w:t>
            </w:r>
            <w:r>
              <w:rPr>
                <w:rFonts w:hint="eastAsia" w:ascii="仿宋_GB2312" w:hAnsi="宋体" w:eastAsia="仿宋_GB2312" w:cs="宋体"/>
                <w:color w:val="000000" w:themeColor="text1"/>
                <w:kern w:val="0"/>
                <w:szCs w:val="21"/>
                <w:highlight w:val="none"/>
                <w14:textFill>
                  <w14:solidFill>
                    <w14:schemeClr w14:val="tx1"/>
                  </w14:solidFill>
                </w14:textFill>
              </w:rPr>
              <w:t>条 责令限期改正，并处300元以上3000元以下罚款。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脏乱占地面积10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2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39</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焚烧废旧物品</w:t>
            </w: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焚烧垃圾、电子废物、油毡、橡胶、塑料、皮革、沥青的，</w:t>
            </w:r>
            <w:r>
              <w:rPr>
                <w:rFonts w:hint="eastAsia" w:ascii="仿宋_GB2312" w:hAnsi="宋体" w:eastAsia="仿宋_GB2312" w:cs="宋体"/>
                <w:color w:val="000000" w:themeColor="text1"/>
                <w:kern w:val="0"/>
                <w:szCs w:val="21"/>
                <w:highlight w:val="none"/>
                <w14:textFill>
                  <w14:solidFill>
                    <w14:schemeClr w14:val="tx1"/>
                  </w14:solidFill>
                </w14:textFill>
              </w:rPr>
              <w:t>按照《大气污染防治法》</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和</w:t>
            </w:r>
            <w:r>
              <w:rPr>
                <w:rFonts w:hint="eastAsia" w:ascii="仿宋_GB2312" w:hAnsi="宋体" w:eastAsia="仿宋_GB2312" w:cs="宋体"/>
                <w:color w:val="000000" w:themeColor="text1"/>
                <w:kern w:val="0"/>
                <w:szCs w:val="21"/>
                <w:highlight w:val="none"/>
                <w14:textFill>
                  <w14:solidFill>
                    <w14:schemeClr w14:val="tx1"/>
                  </w14:solidFill>
                </w14:textFill>
              </w:rPr>
              <w:t>《北京市大气污染防治条例》的相关案由执行。其它需要从轻处罚的，报案审会决定。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45"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废品储存场所未采取遮挡措施</w:t>
            </w: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5"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随地吐痰</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42</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随地便溺</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条第一款第（一）项；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19"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随地丢弃废弃物</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条第一款第（二）项；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9"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乱倒污水、垃圾</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 w:val="21"/>
                <w:szCs w:val="21"/>
                <w:highlight w:val="none"/>
                <w14:textFill>
                  <w14:solidFill>
                    <w14:schemeClr w14:val="tx1"/>
                  </w14:solidFill>
                </w14:textFill>
              </w:rPr>
              <w:t>第一款</w:t>
            </w:r>
            <w:r>
              <w:rPr>
                <w:rFonts w:hint="eastAsia" w:ascii="仿宋_GB2312" w:hAnsi="宋体" w:eastAsia="仿宋_GB2312" w:cs="宋体"/>
                <w:color w:val="000000" w:themeColor="text1"/>
                <w:kern w:val="0"/>
                <w:szCs w:val="21"/>
                <w:highlight w:val="none"/>
                <w14:textFill>
                  <w14:solidFill>
                    <w14:schemeClr w14:val="tx1"/>
                  </w14:solidFill>
                </w14:textFill>
              </w:rPr>
              <w:t>第（三）项；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58"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焚烧树叶、垃圾</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条第一款第（三）项；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二</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条第二款责令改正，并可处50元罚款；情节严重的，处200元罚款。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适用情节</w:t>
            </w:r>
            <w:r>
              <w:rPr>
                <w:rFonts w:hint="default" w:ascii="仿宋_GB2312" w:hAnsi="宋体" w:eastAsia="仿宋_GB2312" w:cs="宋体"/>
                <w:color w:val="000000" w:themeColor="text1"/>
                <w:kern w:val="0"/>
                <w:szCs w:val="21"/>
                <w:highlight w:val="none"/>
                <w14:textFill>
                  <w14:solidFill>
                    <w14:schemeClr w14:val="tx1"/>
                  </w14:solidFill>
                </w14:textFill>
              </w:rPr>
              <w:t>严重的情形。</w:t>
            </w:r>
            <w:r>
              <w:rPr>
                <w:rFonts w:hint="eastAsia" w:ascii="仿宋_GB2312" w:hAnsi="宋体" w:eastAsia="仿宋_GB2312" w:cs="宋体"/>
                <w:color w:val="000000" w:themeColor="text1"/>
                <w:kern w:val="0"/>
                <w:szCs w:val="21"/>
                <w:highlight w:val="none"/>
                <w14:textFill>
                  <w14:solidFill>
                    <w14:schemeClr w14:val="tx1"/>
                  </w14:solidFill>
                </w14:textFill>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27"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46</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在城镇地区饲养家禽家畜</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条第一款责令限期改正，并可按照每只（头）处20元以上50元以下罚款。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6"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47</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饲养鸽子影响市容环境卫生</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违反、处罚条款：第五十</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三</w:t>
            </w:r>
            <w:r>
              <w:rPr>
                <w:rFonts w:hint="eastAsia" w:ascii="仿宋_GB2312" w:hAnsi="宋体" w:eastAsia="仿宋_GB2312" w:cs="宋体"/>
                <w:color w:val="000000" w:themeColor="text1"/>
                <w:kern w:val="0"/>
                <w:szCs w:val="21"/>
                <w:highlight w:val="none"/>
                <w14:textFill>
                  <w14:solidFill>
                    <w14:schemeClr w14:val="tx1"/>
                  </w14:solidFill>
                </w14:textFill>
              </w:rPr>
              <w:t>条第二款责令限期改正，并处50元以上500元以下罚款；严重影响市容环境卫生和周围居民正常生活的，可以责令拆除鸽舍。</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100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1.导致建筑物外立面污损的，系数3；2.导致地面污染面积5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以上的，系数</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擅自设置建筑垃圾、渣土消纳场所</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五十五</w:t>
            </w:r>
            <w:r>
              <w:rPr>
                <w:rFonts w:hint="eastAsia" w:ascii="仿宋_GB2312" w:hAnsi="宋体" w:eastAsia="仿宋_GB2312" w:cs="宋体"/>
                <w:color w:val="000000" w:themeColor="text1"/>
                <w:kern w:val="0"/>
                <w:szCs w:val="21"/>
                <w:highlight w:val="none"/>
                <w14:textFill>
                  <w14:solidFill>
                    <w14:schemeClr w14:val="tx1"/>
                  </w14:solidFill>
                </w14:textFill>
              </w:rPr>
              <w:t>条 责令改正，并处5000元以上1万元以下罚款。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未按规定管护公共厕所</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五十七</w:t>
            </w:r>
            <w:r>
              <w:rPr>
                <w:rFonts w:hint="eastAsia" w:ascii="仿宋_GB2312" w:hAnsi="宋体" w:eastAsia="仿宋_GB2312" w:cs="宋体"/>
                <w:color w:val="000000" w:themeColor="text1"/>
                <w:kern w:val="0"/>
                <w:szCs w:val="21"/>
                <w:highlight w:val="none"/>
                <w14:textFill>
                  <w14:solidFill>
                    <w14:schemeClr w14:val="tx1"/>
                  </w14:solidFill>
                </w14:textFill>
              </w:rPr>
              <w:t>条第二款 责令限期改正，并可处500元以上3000元以下罚款。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致使车站、机场、居民小区、医院、学校、体育场馆、影剧院、繁华商业街区、旅游景区等人口集中地区周边公共厕所不能正常使用的，系数为1。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未按规定排入粪便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条第一款；处罚条款：第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未按规定清掏（运输）粪便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责令改正，并处1000元以上2000元以下罚款。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随意倾倒粪便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条第二款；处罚条款：第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五十八</w:t>
            </w:r>
            <w:r>
              <w:rPr>
                <w:rFonts w:hint="eastAsia" w:ascii="仿宋_GB2312" w:hAnsi="宋体" w:eastAsia="仿宋_GB2312" w:cs="宋体"/>
                <w:color w:val="000000" w:themeColor="text1"/>
                <w:kern w:val="0"/>
                <w:szCs w:val="21"/>
                <w:highlight w:val="none"/>
                <w14:textFill>
                  <w14:solidFill>
                    <w14:schemeClr w14:val="tx1"/>
                  </w14:solidFill>
                </w14:textFill>
              </w:rPr>
              <w:t>条第三款 随意倾倒粪便的，处5000元以上5万元以下罚款。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w:t>
            </w:r>
            <w:r>
              <w:rPr>
                <w:rFonts w:hint="eastAsia" w:ascii="仿宋_GB2312" w:hAnsi="宋体" w:eastAsia="仿宋_GB2312" w:cs="宋体"/>
                <w:b/>
                <w:color w:val="000000" w:themeColor="text1"/>
                <w:kern w:val="0"/>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1；6－10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环卫设施未经验收（验收不合格）投入使用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十条第三款 责令限期改正，并处5000元以上3万元以下罚款。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擅自占用、损毁环卫设施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责令恢复原状或者赔偿损失，并处500元以上3000元以下罚款。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占用、损毁车站、机场、居民小区、医院、学校、体育场馆、影剧院、繁华商业街区、旅游景区等人口集中地区环卫设施的，系数为1。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擅自拆除、迁移、改建、停用环卫设施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拆除、迁移、改建、停用车站、机场、居民小区、医院、学校、体育场馆、影剧院、繁华商业街区、旅游景区等人口集中地区环卫设施的，系数为1。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擅自改变环卫设施用途</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六</w:t>
            </w:r>
            <w:r>
              <w:rPr>
                <w:rFonts w:hint="eastAsia" w:ascii="仿宋_GB2312" w:hAnsi="宋体" w:eastAsia="仿宋_GB2312" w:cs="宋体"/>
                <w:color w:val="000000" w:themeColor="text1"/>
                <w:kern w:val="0"/>
                <w:szCs w:val="21"/>
                <w:highlight w:val="none"/>
                <w14:textFill>
                  <w14:solidFill>
                    <w14:schemeClr w14:val="tx1"/>
                  </w14:solidFill>
                </w14:textFill>
              </w:rPr>
              <w:t>十一条第三款 责令改正，并可处5000元以上5万元以下罚款。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擅自改变车站、机场、居民小区、医院、学校、体育场馆、影剧院、繁华商业街区、旅游景区等人口集中地区环卫设施的，系数为1。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58"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3" w:name="_Toc330413310"/>
            <w:r>
              <w:rPr>
                <w:rFonts w:hint="eastAsia"/>
                <w:color w:val="000000" w:themeColor="text1"/>
                <w:szCs w:val="30"/>
                <w:highlight w:val="none"/>
                <w14:textFill>
                  <w14:solidFill>
                    <w14:schemeClr w14:val="tx1"/>
                  </w14:solidFill>
                </w14:textFill>
              </w:rPr>
              <w:t>《北京市生活垃圾管理条例》案由</w:t>
            </w:r>
            <w:r>
              <w:rPr>
                <w:rFonts w:hint="default"/>
                <w:color w:val="000000" w:themeColor="text1"/>
                <w:szCs w:val="30"/>
                <w:highlight w:val="none"/>
                <w14:textFill>
                  <w14:solidFill>
                    <w14:schemeClr w14:val="tx1"/>
                  </w14:solidFill>
                </w14:textFill>
              </w:rPr>
              <w:t>36</w:t>
            </w:r>
            <w:r>
              <w:rPr>
                <w:rFonts w:hint="eastAsia"/>
                <w:color w:val="000000" w:themeColor="text1"/>
                <w:szCs w:val="30"/>
                <w:highlight w:val="none"/>
                <w14:textFill>
                  <w14:solidFill>
                    <w14:schemeClr w14:val="tx1"/>
                  </w14:solidFill>
                </w14:textFill>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主动向消费者提供一次性用品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5000（初次违反）</w:t>
            </w:r>
          </w:p>
        </w:tc>
        <w:tc>
          <w:tcPr>
            <w:tcW w:w="100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3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1．特大型、大型餐饮经营者，变量系数为1；（以餐饮服务许可标注的类别为准）</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2.旅馆经营单位，符合《星级饭店评定标准》四星及以上的或至少有40间（套）可供出租的客房的，变量系数为1。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未将生活垃圾分别投入相应标识的收集容器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4.有害垃圾</w:t>
            </w:r>
            <w:r>
              <w:rPr>
                <w:rFonts w:hint="eastAsia" w:ascii="仿宋_GB2312" w:eastAsia="仿宋_GB2312"/>
                <w:color w:val="000000" w:themeColor="text1"/>
                <w:spacing w:val="15"/>
                <w:szCs w:val="21"/>
                <w:highlight w:val="none"/>
                <w:lang w:val="en-US" w:eastAsia="zh-CN"/>
                <w14:textFill>
                  <w14:solidFill>
                    <w14:schemeClr w14:val="tx1"/>
                  </w14:solidFill>
                </w14:textFill>
              </w:rPr>
              <w:t xml:space="preserve">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未投入相应标识的收集容器系数为1-5。</w:t>
            </w:r>
          </w:p>
          <w:p>
            <w:pPr>
              <w:keepNext w:val="0"/>
              <w:keepLines w:val="0"/>
              <w:widowControl/>
              <w:suppressLineNumbers w:val="0"/>
              <w:spacing w:before="0" w:beforeAutospacing="0" w:after="0" w:afterAutospacing="0" w:line="0" w:lineRule="atLeast"/>
              <w:ind w:left="0" w:right="0"/>
              <w:rPr>
                <w:rFonts w:hint="default" w:ascii="仿宋_GB2312" w:eastAsia="仿宋_GB2312"/>
                <w:b/>
                <w:color w:val="000000" w:themeColor="text1"/>
                <w:spacing w:val="15"/>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厨余垃圾、有害垃圾未投入</w:t>
            </w:r>
            <w:r>
              <w:rPr>
                <w:rFonts w:hint="eastAsia" w:ascii="仿宋_GB2312" w:eastAsia="仿宋_GB2312"/>
                <w:color w:val="000000" w:themeColor="text1"/>
                <w:szCs w:val="21"/>
                <w:highlight w:val="none"/>
                <w14:textFill>
                  <w14:solidFill>
                    <w14:schemeClr w14:val="tx1"/>
                  </w14:solidFill>
                </w14:textFill>
              </w:rPr>
              <w:t>相应标识的收集容器视为情节严重；</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可回收物、其他垃圾</w:t>
            </w:r>
            <w:r>
              <w:rPr>
                <w:rFonts w:hint="eastAsia" w:ascii="仿宋_GB2312" w:hAnsi="宋体" w:eastAsia="仿宋_GB2312" w:cs="宋体"/>
                <w:color w:val="000000" w:themeColor="text1"/>
                <w:kern w:val="0"/>
                <w:szCs w:val="21"/>
                <w:highlight w:val="none"/>
                <w14:textFill>
                  <w14:solidFill>
                    <w14:schemeClr w14:val="tx1"/>
                  </w14:solidFill>
                </w14:textFill>
              </w:rPr>
              <w:t>未投入</w:t>
            </w:r>
            <w:r>
              <w:rPr>
                <w:rFonts w:hint="eastAsia" w:ascii="仿宋_GB2312" w:eastAsia="仿宋_GB2312"/>
                <w:color w:val="000000" w:themeColor="text1"/>
                <w:szCs w:val="21"/>
                <w:highlight w:val="none"/>
                <w14:textFill>
                  <w14:solidFill>
                    <w14:schemeClr w14:val="tx1"/>
                  </w14:solidFill>
                </w14:textFill>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1.可回收物未投入相应标识的收集容器系数为0；</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2.其他垃圾未投入相应标识的收集容器系数为0-3；</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3.厨余垃圾未投入相应标识的收集容器系数为1-5；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有害垃圾未投入相应标识的收集容器系数为1-5。</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35"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体积较大的废弃物品未单独堆放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违反条款：第三十四条第一款第（二）项；处罚条款：第六十八条第一款 责令立即改正，</w:t>
            </w:r>
            <w:r>
              <w:rPr>
                <w:rFonts w:hint="eastAsia" w:ascii="仿宋_GB2312" w:eastAsia="仿宋_GB2312"/>
                <w:color w:val="000000" w:themeColor="text1"/>
                <w:spacing w:val="15"/>
                <w:szCs w:val="21"/>
                <w:highlight w:val="none"/>
                <w14:textFill>
                  <w14:solidFill>
                    <w14:schemeClr w14:val="tx1"/>
                  </w14:solidFill>
                </w14:textFill>
              </w:rPr>
              <w:t>情节严重的，处五万元以上五十万元以下罚款。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50000（单位情节严重的）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单位初次违反，责令立即改正，改正后不予处罚的，应当制作不予处罚决定书）。</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堆放在城市道路、居住小区消防通道</w:t>
            </w:r>
            <w:r>
              <w:rPr>
                <w:rFonts w:hint="eastAsia" w:ascii="仿宋_GB2312" w:hAnsi="微软雅黑" w:eastAsia="仿宋_GB2312"/>
                <w:color w:val="000000" w:themeColor="text1"/>
                <w:szCs w:val="21"/>
                <w:highlight w:val="none"/>
                <w:shd w:val="clear" w:color="auto" w:fill="FFFFFF"/>
                <w14:textFill>
                  <w14:solidFill>
                    <w14:schemeClr w14:val="tx1"/>
                  </w14:solidFill>
                </w14:textFill>
              </w:rPr>
              <w:t>等共用部位</w:t>
            </w:r>
            <w:r>
              <w:rPr>
                <w:rFonts w:hint="eastAsia" w:ascii="仿宋_GB2312" w:hAnsi="宋体" w:eastAsia="仿宋_GB2312" w:cs="宋体"/>
                <w:color w:val="000000" w:themeColor="text1"/>
                <w:kern w:val="0"/>
                <w:szCs w:val="21"/>
                <w:highlight w:val="none"/>
                <w14:textFill>
                  <w14:solidFill>
                    <w14:schemeClr w14:val="tx1"/>
                  </w14:solidFill>
                </w14:textFill>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9" w:hRule="atLeast"/>
        </w:trPr>
        <w:tc>
          <w:tcPr>
            <w:tcW w:w="70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警告（个人初次违反）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59"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农村村民产生的灰土未按规定投放的</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1.未单独投放在相应的容器或者生活垃圾分类管理责任人指定的地点，系数为0-1；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6" w:hRule="atLeast"/>
        </w:trPr>
        <w:tc>
          <w:tcPr>
            <w:tcW w:w="70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6" w:hRule="atLeast"/>
        </w:trPr>
        <w:tc>
          <w:tcPr>
            <w:tcW w:w="706" w:type="dxa"/>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居民装饰装修房屋过程中产生的建筑垃圾未按指定的时间、地点和要求单独堆放</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警告（初次违反）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1.未单独堆放在生活垃圾分类管理责任人指定的地点，系数为0-1；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2.占地面积在5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w:t>
            </w:r>
            <w:r>
              <w:rPr>
                <w:rFonts w:hint="eastAsia" w:ascii="仿宋_GB2312" w:hAnsi="宋体" w:eastAsia="仿宋_GB2312" w:cs="宋体"/>
                <w:color w:val="000000" w:themeColor="text1"/>
                <w:kern w:val="0"/>
                <w:szCs w:val="21"/>
                <w:highlight w:val="none"/>
                <w14:textFill>
                  <w14:solidFill>
                    <w14:schemeClr w14:val="tx1"/>
                  </w14:solidFill>
                </w14:textFill>
              </w:rPr>
              <w:t>的，系数为0；6－10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1；以此类推。</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1.个人拒不听从生活垃圾分类管理责任人劝阻，且拒不改正的，进行书面警告。</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2.个人自愿参加生活垃圾分类等社区服务活动的，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不予</w:t>
            </w:r>
            <w:r>
              <w:rPr>
                <w:rFonts w:hint="eastAsia" w:ascii="仿宋_GB2312" w:hAnsi="宋体" w:eastAsia="仿宋_GB2312" w:cs="宋体"/>
                <w:color w:val="000000" w:themeColor="text1"/>
                <w:kern w:val="0"/>
                <w:szCs w:val="21"/>
                <w:highlight w:val="none"/>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50（个人再次违反）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未建立生活垃圾分类日常管理制度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违反条款：第三十六条第一款第（一）项；处罚条款：第六十九条第一款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eastAsia="zh-CN"/>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lang w:val="en-US"/>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.同时存在第三十六条第一款第（一）、（二）、（三）、（四）、（六）项违法行为</w:t>
            </w:r>
            <w:r>
              <w:rPr>
                <w:rFonts w:hint="eastAsia" w:ascii="仿宋_GB2312" w:eastAsia="仿宋_GB2312"/>
                <w:color w:val="000000" w:themeColor="text1"/>
                <w:szCs w:val="21"/>
                <w:highlight w:val="none"/>
                <w:lang w:val="en-US" w:eastAsia="zh-CN"/>
                <w14:textFill>
                  <w14:solidFill>
                    <w14:schemeClr w14:val="tx1"/>
                  </w14:solidFill>
                </w14:textFill>
              </w:rPr>
              <w:t>中2项行为的，系数为1-2；3项及以上行为的，系数为3-5；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．生活垃圾分类</w:t>
            </w:r>
            <w:r>
              <w:rPr>
                <w:rFonts w:hint="default" w:ascii="仿宋_GB2312" w:eastAsia="仿宋_GB2312"/>
                <w:color w:val="000000" w:themeColor="text1"/>
                <w:szCs w:val="21"/>
                <w:highlight w:val="none"/>
                <w14:textFill>
                  <w14:solidFill>
                    <w14:schemeClr w14:val="tx1"/>
                  </w14:solidFill>
                </w14:textFill>
              </w:rPr>
              <w:t>管理责任人未履行法律规定</w:t>
            </w:r>
            <w:r>
              <w:rPr>
                <w:rFonts w:hint="eastAsia" w:ascii="仿宋_GB2312" w:eastAsia="仿宋_GB2312"/>
                <w:color w:val="000000" w:themeColor="text1"/>
                <w:szCs w:val="21"/>
                <w:highlight w:val="none"/>
                <w14:textFill>
                  <w14:solidFill>
                    <w14:schemeClr w14:val="tx1"/>
                  </w14:solidFill>
                </w14:textFill>
              </w:rPr>
              <w:t>责任</w:t>
            </w:r>
            <w:r>
              <w:rPr>
                <w:rFonts w:hint="default" w:ascii="仿宋_GB2312" w:eastAsia="仿宋_GB2312"/>
                <w:color w:val="000000" w:themeColor="text1"/>
                <w:szCs w:val="21"/>
                <w:highlight w:val="none"/>
                <w14:textFill>
                  <w14:solidFill>
                    <w14:schemeClr w14:val="tx1"/>
                  </w14:solidFill>
                </w14:textFill>
              </w:rPr>
              <w:t>或</w:t>
            </w:r>
            <w:r>
              <w:rPr>
                <w:rFonts w:hint="eastAsia" w:ascii="仿宋_GB2312" w:eastAsia="仿宋_GB2312"/>
                <w:color w:val="000000" w:themeColor="text1"/>
                <w:szCs w:val="21"/>
                <w:highlight w:val="none"/>
                <w14:textFill>
                  <w14:solidFill>
                    <w14:schemeClr w14:val="tx1"/>
                  </w14:solidFill>
                </w14:textFill>
              </w:rPr>
              <w:t>因生活垃圾分类收集容器配备不足造成垃圾满冒或随意堆放造成环境秩序较严重影响的，系数为3-</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 xml:space="preserve">； </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未开展宣传或未指定专人负责指导、监督垃圾分类工作</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违反条款：第三十六条第一款第（二）项；处罚条款：第六十九条第一款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未按规定管护生活垃圾分类收集容器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10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仿宋_GB2312" w:hAnsi="宋体" w:eastAsia="仿宋_GB2312" w:cs="宋体"/>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未按规定设置生活垃圾分类收集容器</w:t>
            </w:r>
          </w:p>
        </w:tc>
        <w:tc>
          <w:tcPr>
            <w:tcW w:w="990" w:type="dxa"/>
            <w:shd w:val="clear" w:color="auto" w:fill="auto"/>
            <w:vAlign w:val="center"/>
          </w:tcPr>
          <w:p>
            <w:pPr>
              <w:keepNext w:val="0"/>
              <w:keepLines w:val="0"/>
              <w:widowControl/>
              <w:suppressLineNumbers w:val="0"/>
              <w:spacing w:before="0" w:beforeAutospacing="0" w:after="0" w:afterAutospacing="0"/>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违反条款：第三十六条第一款第（三）项；处罚条款：第六十九条第一款 责令立即改正，处三千元以上三万元以下罚款。　</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leftChars="0" w:right="0" w:rightChars="0"/>
              <w:jc w:val="center"/>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leftChars="0" w:right="0" w:right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shd w:val="clear" w:color="auto" w:fill="auto"/>
            <w:vAlign w:val="center"/>
          </w:tcPr>
          <w:p>
            <w:pPr>
              <w:keepNext w:val="0"/>
              <w:keepLines w:val="0"/>
              <w:widowControl/>
              <w:suppressLineNumbers w:val="0"/>
              <w:spacing w:before="0" w:beforeAutospacing="0" w:after="0" w:afterAutospacing="0" w:line="0" w:lineRule="atLeast"/>
              <w:ind w:left="0" w:leftChars="0" w:right="0" w:rightChars="0"/>
              <w:rPr>
                <w:rFonts w:hint="default" w:ascii="仿宋_GB2312" w:hAnsi="Times New Roman" w:eastAsia="仿宋_GB2312"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6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未明确生活垃圾投放的时间、地点</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分类管理责任人未分类收集、贮存生活垃圾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违反条款：第三十六条第一款第（四）项；处罚条款：第六十九条第一款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未及时制止翻拣、混合已分类生活垃圾的行为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违反条款：第三十六条第一款第（六）项；处罚条款：第六十九条第一款 责令立即改正，处三千元以上三万元以下罚款。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28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将生活垃圾交由未经许可或者备案的企业和个人进行处置</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违反条款：第三十六条第一款第（五）项；处罚条款：第六十九条第二款 责令立即改正，处一万元以上十万元以下罚款。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．垃圾产生量较大，系数为3-4；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.造成环境秩序较严重影响的，系数4-5。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餐饮服务单位未按规定收集、交运、处理厨余垃圾的行为，优先适用</w:t>
            </w:r>
            <w:r>
              <w:rPr>
                <w:rFonts w:hint="eastAsia" w:ascii="仿宋_GB2312" w:eastAsia="仿宋_GB2312"/>
                <w:color w:val="000000" w:themeColor="text1"/>
                <w:szCs w:val="21"/>
                <w:highlight w:val="none"/>
                <w14:textFill>
                  <w14:solidFill>
                    <w14:schemeClr w14:val="tx1"/>
                  </w14:solidFill>
                </w14:textFill>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分类管理责任人未办理生活垃圾排放登记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w:t>
            </w:r>
            <w:r>
              <w:rPr>
                <w:rFonts w:hint="eastAsia" w:ascii="仿宋_GB2312" w:eastAsia="仿宋_GB2312"/>
                <w:color w:val="000000" w:themeColor="text1"/>
                <w:spacing w:val="15"/>
                <w:szCs w:val="21"/>
                <w:highlight w:val="none"/>
                <w14:textFill>
                  <w14:solidFill>
                    <w14:schemeClr w14:val="tx1"/>
                  </w14:solidFill>
                </w14:textFill>
              </w:rPr>
              <w:t>按照规定办理生活垃圾排放登记或者登记信息虚假的，系数为0-1；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违法行为持续时间较长，垃圾产生量较大，系数为2-3；</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造成环境秩序较严重影响的，系数3-4。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分类管理责任人未如实办理生活垃圾排放登记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违反条款：第三十八条第一款；处罚条款：第七十条第一款 责令立即改正，处一千元以上五千元以下罚款。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分类管理责任人未建立生活垃圾管理台账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1.未建立生活垃圾管理台账，系数为</w:t>
            </w:r>
            <w:r>
              <w:rPr>
                <w:rFonts w:hint="default" w:ascii="仿宋_GB2312" w:eastAsia="仿宋_GB2312"/>
                <w:color w:val="000000" w:themeColor="text1"/>
                <w:spacing w:val="15"/>
                <w:szCs w:val="21"/>
                <w:highlight w:val="none"/>
                <w14:textFill>
                  <w14:solidFill>
                    <w14:schemeClr w14:val="tx1"/>
                  </w14:solidFill>
                </w14:textFill>
              </w:rPr>
              <w:t>4</w:t>
            </w:r>
            <w:r>
              <w:rPr>
                <w:rFonts w:hint="eastAsia" w:ascii="仿宋_GB2312" w:eastAsia="仿宋_GB2312"/>
                <w:color w:val="000000" w:themeColor="text1"/>
                <w:spacing w:val="15"/>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eastAsia="仿宋_GB2312"/>
                <w:b w:val="0"/>
                <w:bCs w:val="0"/>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w:t>
            </w:r>
            <w:r>
              <w:rPr>
                <w:rFonts w:hint="eastAsia" w:ascii="仿宋_GB2312" w:eastAsia="仿宋_GB2312"/>
                <w:b w:val="0"/>
                <w:bCs w:val="0"/>
                <w:color w:val="000000" w:themeColor="text1"/>
                <w:szCs w:val="21"/>
                <w:highlight w:val="none"/>
                <w14:textFill>
                  <w14:solidFill>
                    <w14:schemeClr w14:val="tx1"/>
                  </w14:solidFill>
                </w14:textFill>
              </w:rPr>
              <w:t>违法行为持续时间较长，垃圾产生量较大，系数为2-4；</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分类管理责任人未如实记录生活垃圾排放情况</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违反条款：第三十八条第二款；处罚条款：第七十条第二款 责令立即改正，处一千元以上一万元以下罚款。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1.台账未记录实际产生的生活垃圾的种类、数量、运输者、去向等情况，系数为记录内容</w:t>
            </w:r>
            <w:r>
              <w:rPr>
                <w:rFonts w:hint="default" w:ascii="仿宋_GB2312" w:eastAsia="仿宋_GB2312"/>
                <w:b w:val="0"/>
                <w:bCs w:val="0"/>
                <w:color w:val="000000" w:themeColor="text1"/>
                <w:spacing w:val="15"/>
                <w:szCs w:val="21"/>
                <w:highlight w:val="none"/>
                <w14:textFill>
                  <w14:solidFill>
                    <w14:schemeClr w14:val="tx1"/>
                  </w14:solidFill>
                </w14:textFill>
              </w:rPr>
              <w:t>每</w:t>
            </w:r>
            <w:r>
              <w:rPr>
                <w:rFonts w:hint="eastAsia" w:ascii="仿宋_GB2312" w:eastAsia="仿宋_GB2312"/>
                <w:b w:val="0"/>
                <w:bCs w:val="0"/>
                <w:color w:val="000000" w:themeColor="text1"/>
                <w:spacing w:val="15"/>
                <w:szCs w:val="21"/>
                <w:highlight w:val="none"/>
                <w14:textFill>
                  <w14:solidFill>
                    <w14:schemeClr w14:val="tx1"/>
                  </w14:solidFill>
                </w14:textFill>
              </w:rPr>
              <w:t>缺少1项</w:t>
            </w:r>
            <w:r>
              <w:rPr>
                <w:rFonts w:hint="default" w:ascii="仿宋_GB2312" w:eastAsia="仿宋_GB2312"/>
                <w:b w:val="0"/>
                <w:bCs w:val="0"/>
                <w:color w:val="000000" w:themeColor="text1"/>
                <w:spacing w:val="15"/>
                <w:szCs w:val="21"/>
                <w:highlight w:val="none"/>
                <w14:textFill>
                  <w14:solidFill>
                    <w14:schemeClr w14:val="tx1"/>
                  </w14:solidFill>
                </w14:textFill>
              </w:rPr>
              <w:t>系数加</w:t>
            </w:r>
            <w:r>
              <w:rPr>
                <w:rFonts w:hint="eastAsia" w:ascii="仿宋_GB2312" w:eastAsia="仿宋_GB2312"/>
                <w:b w:val="0"/>
                <w:bCs w:val="0"/>
                <w:color w:val="000000" w:themeColor="text1"/>
                <w:spacing w:val="15"/>
                <w:szCs w:val="21"/>
                <w:highlight w:val="none"/>
                <w14:textFill>
                  <w14:solidFill>
                    <w14:schemeClr w14:val="tx1"/>
                  </w14:solidFill>
                </w14:textFill>
              </w:rPr>
              <w:t>1；</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2</w:t>
            </w:r>
            <w:r>
              <w:rPr>
                <w:rFonts w:hint="eastAsia" w:ascii="仿宋_GB2312" w:eastAsia="仿宋_GB2312"/>
                <w:color w:val="000000" w:themeColor="text1"/>
                <w:spacing w:val="15"/>
                <w:szCs w:val="21"/>
                <w:highlight w:val="none"/>
                <w14:textFill>
                  <w14:solidFill>
                    <w14:schemeClr w14:val="tx1"/>
                  </w14:solidFill>
                </w14:textFill>
              </w:rPr>
              <w:t>.违法行为持续时间较长，垃圾产生量较大，系数为2-4；</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lang w:val="en-US" w:eastAsia="zh-CN"/>
                <w14:textFill>
                  <w14:solidFill>
                    <w14:schemeClr w14:val="tx1"/>
                  </w14:solidFill>
                </w14:textFill>
              </w:rPr>
              <w:t>3</w:t>
            </w:r>
            <w:r>
              <w:rPr>
                <w:rFonts w:hint="eastAsia" w:ascii="仿宋_GB2312" w:eastAsia="仿宋_GB2312"/>
                <w:color w:val="000000" w:themeColor="text1"/>
                <w:spacing w:val="15"/>
                <w:szCs w:val="21"/>
                <w:highlight w:val="none"/>
                <w14:textFill>
                  <w14:solidFill>
                    <w14:schemeClr w14:val="tx1"/>
                  </w14:solidFill>
                </w14:textFill>
              </w:rPr>
              <w:t>、造成环境秩序较严重影响的，系数5-9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4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收集、运输单位未按时、分类收集、运输生活垃圾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1.未按时、分类收运生活垃圾的，系数为0-1；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2.违法行为持续时间较长；收集、运输垃圾量较大，系数为1-2；</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3.造成环境秩序较严重影响的；系数为1-2。</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3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生活垃圾收集工具、运输车辆、人员不符合要求</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1.工具、车辆、人员其中两类不符合要求的，系数1；</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2.工具、车辆、人员都不符合要求的，系数2。</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1.造成泄漏遗撒的，按照专项案由从重处罚。</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1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收集、运输单位未按要求将生活垃圾运输至集中收集设施或者转运、处理设施</w:t>
            </w:r>
          </w:p>
          <w:p>
            <w:pPr>
              <w:keepNext w:val="0"/>
              <w:keepLines w:val="0"/>
              <w:suppressLineNumbers w:val="0"/>
              <w:spacing w:before="0" w:beforeAutospacing="0" w:after="0" w:afterAutospacing="0" w:line="240" w:lineRule="exact"/>
              <w:ind w:left="0" w:right="0"/>
              <w:rPr>
                <w:rFonts w:hint="eastAsia" w:ascii="仿宋_GB2312" w:hAnsi="宋体" w:eastAsia="仿宋_GB2312" w:cs="宋体"/>
                <w:color w:val="000000" w:themeColor="text1"/>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违法行为持续时间较长，系数为2-3；</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lang w:val="en-US"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垃圾运输量较大，系数为3-5；</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造成环境秩序较严重影响的，系数6-9。</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numPr>
                <w:ilvl w:val="0"/>
                <w:numId w:val="1"/>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收集、运输单位将生活垃圾混装混运</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pacing w:val="15"/>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1.将厨余垃圾混装混运，系数为1；</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2.将有害垃圾混装混运，系数为2；</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3.混装混运生活垃圾总量较大、违法行为持续时间较长，系数3-5；</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4.对环境秩序造成较严重影响的，系数6-9。</w:t>
            </w:r>
          </w:p>
          <w:p>
            <w:pPr>
              <w:keepNext w:val="0"/>
              <w:keepLines w:val="0"/>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收集、运输单位随意倾倒、丢弃、遗撒、堆放生活垃圾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泄漏遗撒污染道路长21－30米的，系数1；31－40米的，系数2；以此类推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随意倾倒、丢弃、堆放至城市道路、绿地、林地、农田，燃气、供暖等公用管道和设施保护（管理）范围的，系数为3；</w:t>
            </w:r>
          </w:p>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倾倒、丢弃、堆放生活</w:t>
            </w:r>
            <w:r>
              <w:rPr>
                <w:rFonts w:hint="eastAsia" w:ascii="仿宋_GB2312" w:hAnsi="宋体" w:eastAsia="仿宋_GB2312" w:cs="宋体"/>
                <w:color w:val="000000" w:themeColor="text1"/>
                <w:kern w:val="0"/>
                <w:szCs w:val="21"/>
                <w:highlight w:val="none"/>
                <w14:textFill>
                  <w14:solidFill>
                    <w14:schemeClr w14:val="tx1"/>
                  </w14:solidFill>
                </w14:textFill>
              </w:rPr>
              <w:t>垃圾</w:t>
            </w:r>
            <w:r>
              <w:rPr>
                <w:rFonts w:hint="eastAsia" w:ascii="仿宋_GB2312" w:eastAsia="仿宋_GB2312"/>
                <w:color w:val="000000" w:themeColor="text1"/>
                <w:szCs w:val="21"/>
                <w:highlight w:val="none"/>
                <w14:textFill>
                  <w14:solidFill>
                    <w14:schemeClr w14:val="tx1"/>
                  </w14:solidFill>
                </w14:textFill>
              </w:rPr>
              <w:t>总量较大、违法行为持续时间较长，系数4-6；</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.对环境秩序造成较严重影响的，系数6-9</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罚款数额＝50000×（1＋区域系数＋情节系数＋变量系数）</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收集、运输单位未落实生活垃圾管理台帐制度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1.已建立台帐而记录内容不完整的，系数为0-1；</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2.未建立台帐的</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，系数为3-</w:t>
            </w:r>
            <w:r>
              <w:rPr>
                <w:rFonts w:hint="default" w:ascii="仿宋_GB2312" w:hAnsi="仿宋_GB2312" w:eastAsia="仿宋_GB2312" w:cs="仿宋_GB2312"/>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3.台账记录存在弄虚作假或其它较严重影响的情形，系数7-9。</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未按规定接收、分类处理生活垃圾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未按规定交运、处理建筑垃圾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违反条款：第四十七条第一款；处罚条款：第七十三条 责令限期改正，处一万元以上十万元以下罚款。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pacing w:val="15"/>
                <w:szCs w:val="21"/>
                <w:highlight w:val="none"/>
                <w14:textFill>
                  <w14:solidFill>
                    <w14:schemeClr w14:val="tx1"/>
                  </w14:solidFill>
                </w14:textFill>
              </w:rPr>
              <w:t>建设工程的建设单位、拆除工程的承担单位</w:t>
            </w:r>
            <w:r>
              <w:rPr>
                <w:rFonts w:hint="eastAsia" w:ascii="仿宋_GB2312" w:eastAsia="仿宋_GB2312"/>
                <w:color w:val="000000" w:themeColor="text1"/>
                <w:szCs w:val="21"/>
                <w:highlight w:val="none"/>
                <w14:textFill>
                  <w14:solidFill>
                    <w14:schemeClr w14:val="tx1"/>
                  </w14:solidFill>
                </w14:textFill>
              </w:rPr>
              <w:t>违反规定的，系数3；</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2.违法行为持续时间较长、建筑垃圾产生量较大、造成环境秩序较严重影响的，系数4-9。</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default" w:ascii="仿宋_GB2312" w:hAnsi="宋体" w:eastAsia="仿宋_GB2312" w:cs="宋体"/>
                <w:color w:val="000000" w:themeColor="text1"/>
                <w:kern w:val="0"/>
                <w:szCs w:val="21"/>
                <w:highlight w:val="none"/>
                <w14:textFill>
                  <w14:solidFill>
                    <w14:schemeClr w14:val="tx1"/>
                  </w14:solidFill>
                </w14:textFill>
              </w:rPr>
              <w:t>建筑垃圾</w:t>
            </w:r>
            <w:r>
              <w:rPr>
                <w:rFonts w:hint="eastAsia" w:ascii="仿宋_GB2312" w:hAnsi="宋体" w:eastAsia="仿宋_GB2312" w:cs="宋体"/>
                <w:color w:val="000000" w:themeColor="text1"/>
                <w:kern w:val="0"/>
                <w:szCs w:val="21"/>
                <w:highlight w:val="none"/>
                <w14:textFill>
                  <w14:solidFill>
                    <w14:schemeClr w14:val="tx1"/>
                  </w14:solidFill>
                </w14:textFill>
              </w:rPr>
              <w:t>处置</w:t>
            </w:r>
            <w:r>
              <w:rPr>
                <w:rFonts w:hint="default" w:ascii="仿宋_GB2312" w:hAnsi="宋体" w:eastAsia="仿宋_GB2312" w:cs="宋体"/>
                <w:color w:val="000000" w:themeColor="text1"/>
                <w:kern w:val="0"/>
                <w:szCs w:val="21"/>
                <w:highlight w:val="none"/>
                <w14:textFill>
                  <w14:solidFill>
                    <w14:schemeClr w14:val="tx1"/>
                  </w14:solidFill>
                </w14:textFill>
              </w:rPr>
              <w:t>管理规定》</w:t>
            </w:r>
            <w:r>
              <w:rPr>
                <w:rFonts w:hint="eastAsia" w:ascii="仿宋_GB2312" w:hAnsi="宋体" w:eastAsia="仿宋_GB2312" w:cs="宋体"/>
                <w:color w:val="000000" w:themeColor="text1"/>
                <w:kern w:val="0"/>
                <w:szCs w:val="21"/>
                <w:highlight w:val="none"/>
                <w14:textFill>
                  <w14:solidFill>
                    <w14:schemeClr w14:val="tx1"/>
                  </w14:solidFill>
                </w14:textFill>
              </w:rPr>
              <w:t>的</w:t>
            </w:r>
            <w:r>
              <w:rPr>
                <w:rFonts w:hint="default" w:ascii="仿宋_GB2312" w:hAnsi="宋体" w:eastAsia="仿宋_GB2312" w:cs="宋体"/>
                <w:color w:val="000000" w:themeColor="text1"/>
                <w:kern w:val="0"/>
                <w:szCs w:val="21"/>
                <w:highlight w:val="none"/>
                <w14:textFill>
                  <w14:solidFill>
                    <w14:schemeClr w14:val="tx1"/>
                  </w14:solidFill>
                </w14:textFill>
              </w:rPr>
              <w:t>相关</w:t>
            </w:r>
            <w:r>
              <w:rPr>
                <w:rFonts w:hint="eastAsia" w:ascii="仿宋_GB2312" w:hAnsi="宋体" w:eastAsia="仿宋_GB2312" w:cs="宋体"/>
                <w:color w:val="000000" w:themeColor="text1"/>
                <w:kern w:val="0"/>
                <w:szCs w:val="21"/>
                <w:highlight w:val="none"/>
                <w14:textFill>
                  <w14:solidFill>
                    <w14:schemeClr w14:val="tx1"/>
                  </w14:solidFill>
                </w14:textFill>
              </w:rPr>
              <w:t>规定</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建设单位</w:t>
            </w:r>
            <w:r>
              <w:rPr>
                <w:rFonts w:hint="default" w:ascii="仿宋_GB2312" w:hAnsi="宋体" w:eastAsia="仿宋_GB2312" w:cs="宋体"/>
                <w:color w:val="000000" w:themeColor="text1"/>
                <w:kern w:val="0"/>
                <w:szCs w:val="21"/>
                <w:highlight w:val="none"/>
                <w14:textFill>
                  <w14:solidFill>
                    <w14:schemeClr w14:val="tx1"/>
                  </w14:solidFill>
                </w14:textFill>
              </w:rPr>
              <w:t>已取消</w:t>
            </w:r>
            <w:r>
              <w:rPr>
                <w:rFonts w:hint="eastAsia" w:ascii="仿宋_GB2312" w:hAnsi="宋体" w:eastAsia="仿宋_GB2312" w:cs="宋体"/>
                <w:color w:val="000000" w:themeColor="text1"/>
                <w:kern w:val="0"/>
                <w:szCs w:val="21"/>
                <w:highlight w:val="none"/>
                <w14:textFill>
                  <w14:solidFill>
                    <w14:schemeClr w14:val="tx1"/>
                  </w14:solidFill>
                </w14:textFill>
              </w:rPr>
              <w:t>办理</w:t>
            </w:r>
            <w:r>
              <w:rPr>
                <w:rFonts w:hint="default" w:ascii="仿宋_GB2312" w:hAnsi="宋体" w:eastAsia="仿宋_GB2312" w:cs="宋体"/>
                <w:color w:val="000000" w:themeColor="text1"/>
                <w:kern w:val="0"/>
                <w:szCs w:val="21"/>
                <w:highlight w:val="none"/>
                <w14:textFill>
                  <w14:solidFill>
                    <w14:schemeClr w14:val="tx1"/>
                  </w14:solidFill>
                </w14:textFill>
              </w:rPr>
              <w:t>渣土消纳许可</w:t>
            </w:r>
            <w:r>
              <w:rPr>
                <w:rFonts w:hint="eastAsia" w:ascii="仿宋_GB2312" w:hAnsi="宋体" w:eastAsia="仿宋_GB2312" w:cs="宋体"/>
                <w:color w:val="000000" w:themeColor="text1"/>
                <w:kern w:val="0"/>
                <w:szCs w:val="21"/>
                <w:highlight w:val="none"/>
                <w14:textFill>
                  <w14:solidFill>
                    <w14:schemeClr w14:val="tx1"/>
                  </w14:solidFill>
                </w14:textFill>
              </w:rPr>
              <w:t>。此案由重点</w:t>
            </w:r>
            <w:r>
              <w:rPr>
                <w:rFonts w:hint="default" w:ascii="仿宋_GB2312" w:hAnsi="宋体" w:eastAsia="仿宋_GB2312" w:cs="宋体"/>
                <w:color w:val="000000" w:themeColor="text1"/>
                <w:kern w:val="0"/>
                <w:szCs w:val="21"/>
                <w:highlight w:val="none"/>
                <w14:textFill>
                  <w14:solidFill>
                    <w14:schemeClr w14:val="tx1"/>
                  </w14:solidFill>
                </w14:textFill>
              </w:rPr>
              <w:t>查处</w:t>
            </w:r>
            <w:r>
              <w:rPr>
                <w:rFonts w:hint="eastAsia" w:ascii="仿宋_GB2312" w:hAnsi="宋体" w:eastAsia="仿宋_GB2312" w:cs="宋体"/>
                <w:color w:val="000000" w:themeColor="text1"/>
                <w:kern w:val="0"/>
                <w:szCs w:val="21"/>
                <w:highlight w:val="none"/>
                <w14:textFill>
                  <w14:solidFill>
                    <w14:schemeClr w14:val="tx1"/>
                  </w14:solidFill>
                </w14:textFill>
              </w:rPr>
              <w:t>建设</w:t>
            </w:r>
            <w:r>
              <w:rPr>
                <w:rFonts w:hint="default" w:ascii="仿宋_GB2312" w:hAnsi="宋体" w:eastAsia="仿宋_GB2312" w:cs="宋体"/>
                <w:color w:val="000000" w:themeColor="text1"/>
                <w:kern w:val="0"/>
                <w:szCs w:val="21"/>
                <w:highlight w:val="none"/>
                <w14:textFill>
                  <w14:solidFill>
                    <w14:schemeClr w14:val="tx1"/>
                  </w14:solidFill>
                </w14:textFill>
              </w:rPr>
              <w:t>单位是否将</w:t>
            </w:r>
            <w:r>
              <w:rPr>
                <w:rFonts w:hint="eastAsia" w:ascii="仿宋_GB2312" w:hAnsi="宋体" w:eastAsia="仿宋_GB2312" w:cs="宋体"/>
                <w:color w:val="000000" w:themeColor="text1"/>
                <w:kern w:val="0"/>
                <w:szCs w:val="21"/>
                <w:highlight w:val="none"/>
                <w14:textFill>
                  <w14:solidFill>
                    <w14:schemeClr w14:val="tx1"/>
                  </w14:solidFill>
                </w14:textFill>
              </w:rPr>
              <w:t>建筑垃圾交</w:t>
            </w:r>
            <w:r>
              <w:rPr>
                <w:rFonts w:hint="default" w:ascii="仿宋_GB2312" w:hAnsi="宋体" w:eastAsia="仿宋_GB2312" w:cs="宋体"/>
                <w:color w:val="000000" w:themeColor="text1"/>
                <w:kern w:val="0"/>
                <w:szCs w:val="21"/>
                <w:highlight w:val="none"/>
                <w14:textFill>
                  <w14:solidFill>
                    <w14:schemeClr w14:val="tx1"/>
                  </w14:solidFill>
                </w14:textFill>
              </w:rPr>
              <w:t>由</w:t>
            </w:r>
            <w:r>
              <w:rPr>
                <w:rFonts w:hint="eastAsia" w:ascii="仿宋_GB2312" w:hAnsi="宋体" w:eastAsia="仿宋_GB2312" w:cs="宋体"/>
                <w:color w:val="000000" w:themeColor="text1"/>
                <w:kern w:val="0"/>
                <w:szCs w:val="21"/>
                <w:highlight w:val="none"/>
                <w14:textFill>
                  <w14:solidFill>
                    <w14:schemeClr w14:val="tx1"/>
                  </w14:solidFill>
                </w14:textFill>
              </w:rPr>
              <w:t>有</w:t>
            </w:r>
            <w:r>
              <w:rPr>
                <w:rFonts w:hint="default" w:ascii="仿宋_GB2312" w:hAnsi="宋体" w:eastAsia="仿宋_GB2312" w:cs="宋体"/>
                <w:color w:val="000000" w:themeColor="text1"/>
                <w:kern w:val="0"/>
                <w:szCs w:val="21"/>
                <w:highlight w:val="none"/>
                <w14:textFill>
                  <w14:solidFill>
                    <w14:schemeClr w14:val="tx1"/>
                  </w14:solidFill>
                </w14:textFill>
              </w:rPr>
              <w:t>资质的运输单位，是否运输至符合规定的渣土消纳场所。</w:t>
            </w:r>
            <w:r>
              <w:rPr>
                <w:rFonts w:hint="eastAsia" w:ascii="仿宋_GB2312" w:hAnsi="宋体" w:eastAsia="仿宋_GB2312" w:cs="宋体"/>
                <w:color w:val="000000" w:themeColor="text1"/>
                <w:kern w:val="0"/>
                <w:szCs w:val="21"/>
                <w:highlight w:val="none"/>
                <w14:textFill>
                  <w14:solidFill>
                    <w14:schemeClr w14:val="tx1"/>
                  </w14:solidFill>
                </w14:textFill>
              </w:rPr>
              <w:t>实施</w:t>
            </w:r>
            <w:r>
              <w:rPr>
                <w:rFonts w:hint="default" w:ascii="仿宋_GB2312" w:hAnsi="宋体" w:eastAsia="仿宋_GB2312" w:cs="宋体"/>
                <w:color w:val="000000" w:themeColor="text1"/>
                <w:kern w:val="0"/>
                <w:szCs w:val="21"/>
                <w:highlight w:val="none"/>
                <w14:textFill>
                  <w14:solidFill>
                    <w14:schemeClr w14:val="tx1"/>
                  </w14:solidFill>
                </w14:textFill>
              </w:rPr>
              <w:t>建筑垃圾就地资源化处置的，是否采用符合建筑垃圾资源化处理要求的</w:t>
            </w:r>
            <w:r>
              <w:rPr>
                <w:rFonts w:hint="eastAsia" w:ascii="仿宋_GB2312" w:hAnsi="宋体" w:eastAsia="仿宋_GB2312" w:cs="宋体"/>
                <w:color w:val="000000" w:themeColor="text1"/>
                <w:kern w:val="0"/>
                <w:szCs w:val="21"/>
                <w:highlight w:val="none"/>
                <w14:textFill>
                  <w14:solidFill>
                    <w14:schemeClr w14:val="tx1"/>
                  </w14:solidFill>
                </w14:textFill>
              </w:rPr>
              <w:t>设备</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方式</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餐饮服务单位未按规定收集、处理厨余垃圾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违反条款：第四十八条第二款；处罚条款：第七十四条第一款 处十万元以上一百万元以下罚款，没收违法所得。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2.未按要求收集、处理的厨余垃圾总量较大、持续时间较长，系数2-5；</w:t>
            </w:r>
          </w:p>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3.餐饮服务单位将废弃油脂交由无资质收运单位和个人收集的或者对环境秩序造成较严重影响的，系数6-9。</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无资质单位和个人擅自收集、运输厨余垃圾</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收集、运输厨余垃圾总量较大、持续时间较长，系数2-5；</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2.对环境秩序造成较严重影响的，系数6-9；</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3.未经无害化处理用于饲养畜禽的，系数6-9；</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4.将收集、运输的废弃油脂用于生产“地沟油”的，系数6-9。</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集中转运、处理设施的运行管理单位未按规定和标准处理生活垃圾</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1．未按照有关规定和技术标准处理生活垃圾，系数为0-1；</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2.处理生活垃圾总量较大、持续时间较长、对环境秩序造成较严重影响的，系数2-3。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生活垃圾集中转运、处理设施排放未达标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1.未按照规定处置生活垃圾处理过程中产生的污水、废气、废渣、粉尘等，系数为0-2；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2、生活垃圾集中转运、处理设施的排放未达到国家和本市有关标准，系数为0-2；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处理生活垃圾总量较大、持续时间较长，系数2-3；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4.对环境秩序造成较严重影响的，系数2-3。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未按要求对生活垃圾等处理过程中常规参数进行检测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违反条款：第五十二条第一款第（三）项；处罚条款：第七十五条第二款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1.未建立检测档案，系数为0-2；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2.未设置化验室或者委托专业化验机构，对生活垃圾、渗沥液等处理过程中常规参数进行检测，系数为3-6；</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未按要求对生活垃圾处理设施相关指标进行检测</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未对生活垃圾处理设施相关指标进行检测，系数为0-2；</w:t>
            </w:r>
            <w:r>
              <w:rPr>
                <w:rFonts w:hint="eastAsia" w:ascii="仿宋_GB2312" w:eastAsia="仿宋_GB2312"/>
                <w:color w:val="000000" w:themeColor="text1"/>
                <w:spacing w:val="15"/>
                <w:szCs w:val="21"/>
                <w:highlight w:val="none"/>
                <w14:textFill>
                  <w14:solidFill>
                    <w14:schemeClr w14:val="tx1"/>
                  </w14:solidFill>
                </w14:textFill>
              </w:rPr>
              <w:t xml:space="preserve">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2.未按照要求建设在线监管系统，系数为3-6；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未按要求传送生活垃圾处理设施相关检测指标</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违反条款：第五十二条第一款第（四）项；处罚条款：第七十五条第二款 责令限期改正，</w:t>
            </w:r>
            <w:r>
              <w:rPr>
                <w:rFonts w:hint="eastAsia" w:ascii="仿宋_GB2312" w:eastAsia="仿宋_GB2312"/>
                <w:color w:val="000000" w:themeColor="text1"/>
                <w:spacing w:val="15"/>
                <w:szCs w:val="21"/>
                <w:highlight w:val="none"/>
                <w14:textFill>
                  <w14:solidFill>
                    <w14:schemeClr w14:val="tx1"/>
                  </w14:solidFill>
                </w14:textFill>
              </w:rPr>
              <w:t>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1.未将检测数据传送至生活垃圾管理信息系统，系数为0-2；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2.长期未按要求传送，未如实传送数据的，系数3-6；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未落实生活垃圾处理台帐制度</w:t>
            </w:r>
          </w:p>
        </w:tc>
        <w:tc>
          <w:tcPr>
            <w:tcW w:w="2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1.未按照要求向相关管理部门报送数据、报表以及相关情况，系数为0-2； </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pacing w:val="15"/>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 xml:space="preserve">2.未建立生活垃圾处理台账，系数为3-6； </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3.对环境秩序造成较严重影响的，系数7-9。</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 依据《北京市人民政府关于进一步相对集中城市管理领域部分行政处罚权的决定》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京政发〔2017〕32号</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，拟作出吊销处罚的，作出处罚决定前，要邀请职权划出部门共同会商；对于可能影响公共利益的，提请职权划出部门拟定接管方案。</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34</w:t>
            </w:r>
          </w:p>
        </w:tc>
        <w:tc>
          <w:tcPr>
            <w:tcW w:w="1441"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未按要求公开设施污染控制监测指标和处理设施运行数据</w:t>
            </w:r>
          </w:p>
        </w:tc>
        <w:tc>
          <w:tcPr>
            <w:tcW w:w="286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1.未按要求公开数据的，系数0-2；</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2.长期未公开数据，系数3-6；</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3.造成较严重后果的，系数7-9。</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pacing w:val="15"/>
                <w:szCs w:val="21"/>
                <w:highlight w:val="none"/>
                <w14:textFill>
                  <w14:solidFill>
                    <w14:schemeClr w14:val="tx1"/>
                  </w14:solidFill>
                </w14:textFill>
              </w:rPr>
              <w:t>情节严重的，</w:t>
            </w:r>
            <w:r>
              <w:rPr>
                <w:rFonts w:hint="eastAsia" w:ascii="仿宋_GB2312" w:hAnsi="宋体" w:eastAsia="仿宋_GB2312" w:cs="宋体"/>
                <w:color w:val="000000" w:themeColor="text1"/>
                <w:kern w:val="0"/>
                <w:szCs w:val="21"/>
                <w:highlight w:val="none"/>
                <w14:textFill>
                  <w14:solidFill>
                    <w14:schemeClr w14:val="tx1"/>
                  </w14:solidFill>
                </w14:textFill>
              </w:rPr>
              <w:t>拟作出</w:t>
            </w:r>
            <w:r>
              <w:rPr>
                <w:rFonts w:hint="eastAsia" w:ascii="仿宋_GB2312" w:eastAsia="仿宋_GB2312"/>
                <w:color w:val="000000" w:themeColor="text1"/>
                <w:spacing w:val="15"/>
                <w:szCs w:val="21"/>
                <w:highlight w:val="none"/>
                <w14:textFill>
                  <w14:solidFill>
                    <w14:schemeClr w14:val="tx1"/>
                  </w14:solidFill>
                </w14:textFill>
              </w:rPr>
              <w:t>责令停业或者关闭</w:t>
            </w:r>
            <w:r>
              <w:rPr>
                <w:rFonts w:hint="eastAsia" w:ascii="仿宋_GB2312" w:hAnsi="宋体" w:eastAsia="仿宋_GB2312" w:cs="宋体"/>
                <w:color w:val="000000" w:themeColor="text1"/>
                <w:kern w:val="0"/>
                <w:szCs w:val="21"/>
                <w:highlight w:val="none"/>
                <w14:textFill>
                  <w14:solidFill>
                    <w14:schemeClr w14:val="tx1"/>
                  </w14:solidFill>
                </w14:textFill>
              </w:rPr>
              <w:t>的，要邀请职权划出部门共同会商；对于可能影响公共利益的，提请职权划出部门拟定接管方案后，</w:t>
            </w:r>
            <w:r>
              <w:rPr>
                <w:rFonts w:hint="eastAsia" w:ascii="仿宋_GB2312" w:eastAsia="仿宋_GB2312"/>
                <w:color w:val="000000" w:themeColor="text1"/>
                <w:spacing w:val="15"/>
                <w:szCs w:val="21"/>
                <w:highlight w:val="none"/>
                <w14:textFill>
                  <w14:solidFill>
                    <w14:schemeClr w14:val="tx1"/>
                  </w14:solidFill>
                </w14:textFill>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jc w:val="both"/>
              <w:rPr>
                <w:rFonts w:hint="default" w:ascii="仿宋_GB2312" w:eastAsia="仿宋_GB2312"/>
                <w:strike/>
                <w:dstrike w:val="0"/>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生活垃圾集中转运、处理设施的运行管理单位</w:t>
            </w:r>
            <w:r>
              <w:rPr>
                <w:rFonts w:hint="eastAsia" w:ascii="仿宋_GB2312" w:eastAsia="仿宋_GB2312"/>
                <w:color w:val="000000" w:themeColor="text1"/>
                <w:szCs w:val="21"/>
                <w:highlight w:val="none"/>
                <w14:textFill>
                  <w14:solidFill>
                    <w14:schemeClr w14:val="tx1"/>
                  </w14:solidFill>
                </w14:textFill>
              </w:rPr>
              <w:t>未按要求</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配套建设相应的参观、宣传设施</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或者未</w:t>
            </w:r>
            <w: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t>在规定的公众开放日接待社会公众</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5000（拒不改正的）</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再生资源回收经营者未分类贮存物品</w:t>
            </w:r>
          </w:p>
        </w:tc>
        <w:tc>
          <w:tcPr>
            <w:tcW w:w="28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1000（初次违反）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default" w:ascii="Batang" w:hAnsi="Batang" w:eastAsia="仿宋_GB2312"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5000（再次违反）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53"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4" w:name="_Toc1390240378"/>
            <w:r>
              <w:rPr>
                <w:rFonts w:hint="eastAsia"/>
                <w:color w:val="000000" w:themeColor="text1"/>
                <w:szCs w:val="30"/>
                <w:highlight w:val="none"/>
                <w14:textFill>
                  <w14:solidFill>
                    <w14:schemeClr w14:val="tx1"/>
                  </w14:solidFill>
                </w14:textFill>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未按规定缴纳城市生活垃圾处理费</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未按规定配套建设城市生活垃圾收集设施</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违反条款：第十条；处罚条款：第三十九条，责令限期改正，并可处以1万元以下的罚款。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.发生在其它重点大街、其它交通枢纽周边，或者主要旅游景区周边的，系数2；</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.发生在城市居住区或者其它人口集中地区周边的，系数为2；</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.同时存在其它违法行为，或者对环境秩序造成较严重影响的，系数2</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30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发生在天安门周边、长安街沿线及周边、主要商业繁华场所周边、机场车站等大型交通枢纽周边的，系数3</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numPr>
                <w:ilvl w:val="0"/>
                <w:numId w:val="0"/>
              </w:numPr>
              <w:suppressLineNumbers w:val="0"/>
              <w:spacing w:before="0" w:beforeAutospacing="0" w:after="0" w:afterAutospacing="0" w:line="3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擅自关闭、闲置或者拆除城市生活垃圾处置设施、场所</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违反条款：第十三条；处罚条款：第四十一条，责令停止违法行为，限期改正，处以1万元以上10万元以下的罚款。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擅自关闭、闲置或者拆除居住区、办公区配建处理设施、场所的，系数为1；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擅自关闭、闲置或者拆除消纳场等集中处理设施和场所的，系数为2；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较大餐饮服务单位违法，系数2；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大型蔬菜果品批发市场、物流配送中心违法，系数2；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造成较大社会影响或者严重后果的其它情形，系数4-9。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随意倾倒、抛洒、堆放城市生活垃圾</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1．垃圾占地面积在5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下的，系数</w:t>
            </w:r>
            <w:r>
              <w:rPr>
                <w:rFonts w:hint="eastAsia" w:ascii="仿宋_GB2312" w:hAnsi="宋体" w:eastAsia="仿宋_GB2312" w:cs="宋体"/>
                <w:color w:val="000000" w:themeColor="text1"/>
                <w:kern w:val="0"/>
                <w:szCs w:val="21"/>
                <w:highlight w:val="none"/>
                <w14:textFill>
                  <w14:solidFill>
                    <w14:schemeClr w14:val="tx1"/>
                  </w14:solidFill>
                </w14:textFill>
              </w:rPr>
              <w:t>0；6－10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1；以此类推；2.倾倒在绿地、公厕、城市道路等公共场所，或者燃气、供暖等公用管道和设施保护（管理）范围的，或者农田内的，系数3。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未经批准从事城市生活垃圾经营性清扫、收集、运输活动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违反条款：第十七条；处罚条款：第四十三条，责令停止违法行为，并处以3万元的罚款。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未经批准从事城市生活垃圾经营性处置活动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违反条款：第二十五条；处罚条款：第四十三条，责令停止违法行为，并处以3万元的罚款。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从事城市生活垃圾经营性清扫、收集、运输的企业在运输过程中沿途丢弃、遗撒生活垃圾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违反条款：第二十一条第（三）项；处罚条款：第四十四条，责令停止违法行为，限期改正，处以5000元以上5万元以下的罚款。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从事城市生活垃圾经营性清扫、收集、运输的企业未履行规定义务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违反条款：第二十条；处罚条款：第四十五条，责令限期改正，并可处以5000元以上3万元以下的罚款。造成损失的，依法承担赔偿责任</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未按要求收运的</w:t>
            </w:r>
            <w:r>
              <w:rPr>
                <w:rFonts w:hint="eastAsia" w:ascii="仿宋_GB2312" w:eastAsia="仿宋_GB2312"/>
                <w:color w:val="000000" w:themeColor="text1"/>
                <w:szCs w:val="21"/>
                <w:highlight w:val="none"/>
                <w14:textFill>
                  <w14:solidFill>
                    <w14:schemeClr w14:val="tx1"/>
                  </w14:solidFill>
                </w14:textFill>
              </w:rPr>
              <w:t>垃圾总量较多、违法行为持续时间较长、对环境秩序造成较严重影响的，系数1-5</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从事城市生活垃圾经营性处置的企业未履行规定义务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违反条款：第二十八条；处罚条款：第四十五条，责令限期改正，并可处以3万元以上10万元以下的罚款。造成损失的，依法承担赔偿责任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从事城市生活垃圾经营性清扫、收集、运输的企业未经批准擅自停业、歇业的</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违反条款：第二十一条第（二）项,第三十五条第一款；处罚条款：第四十六条，责令限期改正，并可处以1万元以上3万元以下罚款。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3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从事城市生活垃圾经营性处置的企业未经批准擅自停业、歇业的</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违反条款：第三十五条第一款；处罚条款：第四十六条，责令限期改正，并可处以5万元以上10万元以下罚款。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1"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5" w:name="_Toc1738415501"/>
            <w:r>
              <w:rPr>
                <w:rFonts w:hint="eastAsia"/>
                <w:color w:val="000000" w:themeColor="text1"/>
                <w:szCs w:val="30"/>
                <w:highlight w:val="none"/>
                <w14:textFill>
                  <w14:solidFill>
                    <w14:schemeClr w14:val="tx1"/>
                  </w14:solidFill>
                </w14:textFill>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将建筑垃圾混入生活垃圾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违反条款：第九条；处罚条款：第二十条第一款第（一）项及第二款，责令限期改正，予以警告；对单位处3000元以下罚款；对个人处200元以下罚款。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将危险废物混入建筑垃圾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违反条款：第九条；处罚条款：第二十条第一款第（二）项及第二款，责令限期改正，予以警告；对单位处3000元以下罚款；对个人处200元以下罚款。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22"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擅自设立弃置场受纳建筑垃圾</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4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b/>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建筑垃圾储运消纳场受纳工业垃圾、生活垃圾和有毒有害垃圾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违反条款：第十条；处罚条款：第二十一条，责令限期改正，给予警告，处5000元以上1万元以下罚款。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违法行为持续时间较长、造成较严重影响的，系数1</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未及时清运工程施工过程中产生的建筑垃圾造成环境污染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违反条款：第十二条；处罚条款：第二十二条第一款，责令限期改正，给予警告，处5000元以上5万元以下罚款。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垃圾占地面积10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w:t>
            </w:r>
            <w:r>
              <w:rPr>
                <w:rFonts w:hint="eastAsia" w:ascii="仿宋_GB2312" w:hAnsi="宋体" w:eastAsia="仿宋_GB2312" w:cs="宋体"/>
                <w:color w:val="000000" w:themeColor="text1"/>
                <w:kern w:val="0"/>
                <w:szCs w:val="21"/>
                <w:highlight w:val="none"/>
                <w14:textFill>
                  <w14:solidFill>
                    <w14:schemeClr w14:val="tx1"/>
                  </w14:solidFill>
                </w14:textFill>
              </w:rPr>
              <w:t>数2，以此类推。</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2.逾期不清的，每逾期2天，系数为１，以此累加。</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优先适用《</w:t>
            </w:r>
            <w:r>
              <w:rPr>
                <w:rFonts w:hint="eastAsia" w:ascii="仿宋_GB2312" w:eastAsia="仿宋_GB2312"/>
                <w:color w:val="000000" w:themeColor="text1"/>
                <w:highlight w:val="none"/>
                <w:lang w:eastAsia="zh-CN"/>
                <w14:textFill>
                  <w14:solidFill>
                    <w14:schemeClr w14:val="tx1"/>
                  </w14:solidFill>
                </w14:textFill>
              </w:rPr>
              <w:t>中华人民共和国</w:t>
            </w:r>
            <w:r>
              <w:rPr>
                <w:rFonts w:hint="eastAsia" w:ascii="仿宋_GB2312" w:eastAsia="仿宋_GB2312"/>
                <w:color w:val="000000" w:themeColor="text1"/>
                <w:highlight w:val="none"/>
                <w14:textFill>
                  <w14:solidFill>
                    <w14:schemeClr w14:val="tx1"/>
                  </w14:solidFill>
                </w14:textFill>
              </w:rPr>
              <w:t>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施工单位将建筑垃圾交给个人或者未经核准从事建筑垃圾运输的单位处置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违反条款：第十三条；处罚条款：第二十二条第二款，责令限期改正，给予警告，处1万元以上10万元以下罚款。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根据违规交运或者处置的</w:t>
            </w:r>
            <w:r>
              <w:rPr>
                <w:rFonts w:hint="eastAsia" w:ascii="仿宋_GB2312" w:eastAsia="仿宋_GB2312"/>
                <w:color w:val="000000" w:themeColor="text1"/>
                <w:szCs w:val="21"/>
                <w:highlight w:val="none"/>
                <w14:textFill>
                  <w14:solidFill>
                    <w14:schemeClr w14:val="tx1"/>
                  </w14:solidFill>
                </w14:textFill>
              </w:rPr>
              <w:t>垃圾数量、持续时间、对环境秩序较造成的影响等因素，在1-9之间确定变量系数。</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处置建筑垃圾的单位在运输建筑垃圾过程中沿途丢弃、遗撒建筑垃圾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违反条款：第十四条；处罚条款：第二十三条，责令限期改正，给予警告，处5000元以上5万元以下罚款。 </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涂改、倒卖、出租、出借或者以其它形式非法转让城市建筑垃圾处置核准文件</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违反条款：第八条；处罚条款：第二十四条，责令限期改正，给予警告，处5000元以上2万元以下罚款。 </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违法行为持续时间较长、造成较严重影响的，系数</w:t>
            </w:r>
            <w:r>
              <w:rPr>
                <w:rFonts w:hint="eastAsia" w:ascii="仿宋_GB2312" w:eastAsia="仿宋_GB2312"/>
                <w:color w:val="000000" w:themeColor="text1"/>
                <w:szCs w:val="21"/>
                <w:highlight w:val="none"/>
                <w:lang w:val="en-US" w:eastAsia="zh-CN"/>
                <w14:textFill>
                  <w14:solidFill>
                    <w14:schemeClr w14:val="tx1"/>
                  </w14:solidFill>
                </w14:textFill>
              </w:rPr>
              <w:t>1-3</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9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未经核准擅自处置建筑垃圾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w:t>
            </w:r>
            <w:r>
              <w:rPr>
                <w:rFonts w:hint="eastAsia" w:ascii="仿宋_GB2312" w:eastAsia="仿宋_GB2312"/>
                <w:color w:val="000000" w:themeColor="text1"/>
                <w:szCs w:val="21"/>
                <w:highlight w:val="none"/>
                <w14:textFill>
                  <w14:solidFill>
                    <w14:schemeClr w14:val="tx1"/>
                  </w14:solidFill>
                </w14:textFill>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000000" w:themeColor="text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（施工单位）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strike/>
                <w:dstrike w:val="0"/>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（建设、运输单位）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处置超出核准范围的建筑垃圾</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（施工单位）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numPr>
                <w:ilvl w:val="0"/>
                <w:numId w:val="0"/>
              </w:numPr>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6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（建设、运输单位）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ind w:left="0" w:right="0"/>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违法行为持续时间较长、</w:t>
            </w:r>
            <w:r>
              <w:rPr>
                <w:rFonts w:hint="eastAsia" w:ascii="仿宋_GB2312" w:eastAsia="仿宋_GB2312"/>
                <w:color w:val="000000" w:themeColor="text1"/>
                <w:highlight w:val="none"/>
                <w:lang w:eastAsia="zh-CN"/>
                <w14:textFill>
                  <w14:solidFill>
                    <w14:schemeClr w14:val="tx1"/>
                  </w14:solidFill>
                </w14:textFill>
              </w:rPr>
              <w:t>处置</w:t>
            </w:r>
            <w:r>
              <w:rPr>
                <w:rFonts w:hint="eastAsia" w:ascii="仿宋_GB2312" w:eastAsia="仿宋_GB2312"/>
                <w:color w:val="000000" w:themeColor="text1"/>
                <w:highlight w:val="none"/>
                <w14:textFill>
                  <w14:solidFill>
                    <w14:schemeClr w14:val="tx1"/>
                  </w14:solidFill>
                </w14:textFill>
              </w:rPr>
              <w:t>建筑垃圾</w:t>
            </w:r>
            <w:r>
              <w:rPr>
                <w:rFonts w:hint="eastAsia" w:ascii="仿宋_GB2312" w:eastAsia="仿宋_GB2312"/>
                <w:color w:val="000000" w:themeColor="text1"/>
                <w:highlight w:val="none"/>
                <w:lang w:eastAsia="zh-CN"/>
                <w14:textFill>
                  <w14:solidFill>
                    <w14:schemeClr w14:val="tx1"/>
                  </w14:solidFill>
                </w14:textFill>
              </w:rPr>
              <w:t>量</w:t>
            </w:r>
            <w:r>
              <w:rPr>
                <w:rFonts w:hint="eastAsia" w:ascii="仿宋_GB2312" w:eastAsia="仿宋_GB2312"/>
                <w:color w:val="000000" w:themeColor="text1"/>
                <w:highlight w:val="none"/>
                <w14:textFill>
                  <w14:solidFill>
                    <w14:schemeClr w14:val="tx1"/>
                  </w14:solidFill>
                </w14:textFill>
              </w:rPr>
              <w:t>较大</w:t>
            </w:r>
            <w:r>
              <w:rPr>
                <w:rFonts w:hint="eastAsia" w:ascii="仿宋_GB2312" w:eastAsia="仿宋_GB2312"/>
                <w:color w:val="000000" w:themeColor="text1"/>
                <w:highlight w:val="none"/>
                <w:lang w:eastAsia="zh-CN"/>
                <w14:textFill>
                  <w14:solidFill>
                    <w14:schemeClr w14:val="tx1"/>
                  </w14:solidFill>
                </w14:textFill>
              </w:rPr>
              <w:t>，系数</w:t>
            </w:r>
            <w:r>
              <w:rPr>
                <w:rFonts w:hint="eastAsia" w:ascii="仿宋_GB2312" w:eastAsia="仿宋_GB2312"/>
                <w:color w:val="000000" w:themeColor="text1"/>
                <w:highlight w:val="none"/>
                <w:lang w:val="en-US" w:eastAsia="zh-CN"/>
                <w14:textFill>
                  <w14:solidFill>
                    <w14:schemeClr w14:val="tx1"/>
                  </w14:solidFill>
                </w14:textFill>
              </w:rPr>
              <w:t>1-3；</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lang w:val="en-US" w:eastAsia="zh-CN"/>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w:t>
            </w:r>
            <w:r>
              <w:rPr>
                <w:rFonts w:hint="eastAsia" w:ascii="仿宋_GB2312" w:eastAsia="仿宋_GB2312"/>
                <w:color w:val="000000" w:themeColor="text1"/>
                <w:szCs w:val="21"/>
                <w:highlight w:val="none"/>
                <w:lang w:val="en-US" w:eastAsia="zh-CN"/>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违反条款：第十五条；处罚条款：第二十六条：责令限期改正，给予警告，并对单位处5000元以上5万元以下罚款，对个人处200元以下罚款。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lang w:val="en-US"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沿途遗撒的，污染道路长21－30米的，系数1；31－40米的，系数2；以此类推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2.将垃圾随意倾倒、丢弃、堆放至绿地、公厕、城市道路等公共场所，或者燃气、供暖等公用管道和设施保护（管理）范围的，或者农田内的，系数3；</w:t>
            </w:r>
          </w:p>
          <w:p>
            <w:pPr>
              <w:keepNext w:val="0"/>
              <w:keepLines w:val="0"/>
              <w:suppressLineNumbers w:val="0"/>
              <w:spacing w:before="0" w:beforeAutospacing="0" w:after="0" w:afterAutospacing="0" w:line="240" w:lineRule="exact"/>
              <w:ind w:left="0" w:right="0"/>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.违法行为持续时间较长、对环境秩序造成较严重影响的，系数3-9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9"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6" w:name="_Toc646675225"/>
            <w:r>
              <w:rPr>
                <w:rFonts w:hint="eastAsia"/>
                <w:color w:val="000000" w:themeColor="text1"/>
                <w:szCs w:val="30"/>
                <w:highlight w:val="none"/>
                <w14:textFill>
                  <w14:solidFill>
                    <w14:schemeClr w14:val="tx1"/>
                  </w14:solidFill>
                </w14:textFill>
              </w:rPr>
              <w:t>《中华人民共和国固体废物污染环境防治法》案由</w:t>
            </w:r>
            <w:r>
              <w:rPr>
                <w:rFonts w:hint="default"/>
                <w:color w:val="000000" w:themeColor="text1"/>
                <w:szCs w:val="30"/>
                <w:highlight w:val="none"/>
                <w14:textFill>
                  <w14:solidFill>
                    <w14:schemeClr w14:val="tx1"/>
                  </w14:solidFill>
                </w14:textFill>
              </w:rPr>
              <w:t>10</w:t>
            </w:r>
            <w:r>
              <w:rPr>
                <w:rFonts w:hint="eastAsia"/>
                <w:color w:val="000000" w:themeColor="text1"/>
                <w:szCs w:val="30"/>
                <w:highlight w:val="none"/>
                <w14:textFill>
                  <w14:solidFill>
                    <w14:schemeClr w14:val="tx1"/>
                  </w14:solidFill>
                </w14:textFill>
              </w:rPr>
              <w:t>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5"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拒绝、阻扰固体废物污染环境防治监督检查或在接受监督检查时弄虚作假</w:t>
            </w:r>
          </w:p>
        </w:tc>
        <w:tc>
          <w:tcPr>
            <w:tcW w:w="286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违反条款:第一百零三条;处罚条款：第一百零三条</w:t>
            </w:r>
            <w:r>
              <w:rPr>
                <w:rFonts w:hint="eastAsia" w:ascii="仿宋_GB2312" w:eastAsia="仿宋_GB2312"/>
                <w:color w:val="000000" w:themeColor="text1"/>
                <w:szCs w:val="21"/>
                <w:highlight w:val="none"/>
                <w:lang w:val="en-US" w:eastAsia="zh-CN"/>
                <w14:textFill>
                  <w14:solidFill>
                    <w14:schemeClr w14:val="tx1"/>
                  </w14:solidFill>
                </w14:textFill>
              </w:rPr>
              <w:t xml:space="preserve">  </w:t>
            </w:r>
            <w:r>
              <w:rPr>
                <w:rFonts w:hint="eastAsia" w:ascii="仿宋_GB2312" w:eastAsia="仿宋_GB2312"/>
                <w:color w:val="000000" w:themeColor="text1"/>
                <w:szCs w:val="21"/>
                <w:highlight w:val="none"/>
                <w14:textFill>
                  <w14:solidFill>
                    <w14:schemeClr w14:val="tx1"/>
                  </w14:solidFill>
                </w14:textFill>
              </w:rPr>
              <w:t>责令改正，处五万元以上二十万元以下的罚款；对直接负责的主管人员和其他直接责任人员，处二万元以上十万元以下的罚款。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r>
              <w:rPr>
                <w:rFonts w:hint="default" w:ascii="仿宋_GB2312" w:eastAsia="仿宋_GB2312"/>
                <w:color w:val="000000" w:themeColor="text1"/>
                <w:szCs w:val="21"/>
                <w:highlight w:val="none"/>
                <w14:textFill>
                  <w14:solidFill>
                    <w14:schemeClr w14:val="tx1"/>
                  </w14:solidFill>
                </w14:textFill>
              </w:rPr>
              <w:t>主管人员或负责人）</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以暴力方式拒绝、阻挠监督检查，或造成其他严重后果的，系数为5-9。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5"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工程施工单位未编制建筑垃圾处理方案报备案</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eastAsia="仿宋_GB2312"/>
                <w:color w:val="000000" w:themeColor="text1"/>
                <w:szCs w:val="21"/>
                <w:highlight w:val="none"/>
                <w:lang w:val="en"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违反条款：第六十三条第一款；处罚条款：第一百一十一条第一款第（三）项、第二款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99"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单位未在指定的地点分类投放生活垃圾情节</w:t>
            </w:r>
            <w:r>
              <w:rPr>
                <w:rFonts w:hint="default" w:ascii="仿宋_GB2312" w:hAnsi="宋体" w:eastAsia="仿宋_GB2312" w:cs="宋体"/>
                <w:color w:val="000000" w:themeColor="text1"/>
                <w:szCs w:val="21"/>
                <w:highlight w:val="none"/>
                <w14:textFill>
                  <w14:solidFill>
                    <w14:schemeClr w14:val="tx1"/>
                  </w14:solidFill>
                </w14:textFill>
              </w:rPr>
              <w:t>严重</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违反条款：第四十九条第二款；</w:t>
            </w:r>
            <w:r>
              <w:rPr>
                <w:rFonts w:hint="default" w:ascii="仿宋_GB2312" w:hAnsi="宋体" w:eastAsia="仿宋_GB2312" w:cs="宋体"/>
                <w:color w:val="000000" w:themeColor="text1"/>
                <w:szCs w:val="21"/>
                <w:highlight w:val="none"/>
                <w14:textFill>
                  <w14:solidFill>
                    <w14:schemeClr w14:val="tx1"/>
                  </w14:solidFill>
                </w14:textFill>
              </w:rPr>
              <w:t>处罚条款：</w:t>
            </w:r>
            <w:r>
              <w:rPr>
                <w:rFonts w:hint="eastAsia" w:ascii="仿宋_GB2312" w:hAnsi="宋体" w:eastAsia="仿宋_GB2312" w:cs="宋体"/>
                <w:color w:val="000000" w:themeColor="text1"/>
                <w:szCs w:val="21"/>
                <w:highlight w:val="none"/>
                <w14:textFill>
                  <w14:solidFill>
                    <w14:schemeClr w14:val="tx1"/>
                  </w14:solidFill>
                </w14:textFill>
              </w:rPr>
              <w:t>第一百一十一条第三款 责令</w:t>
            </w:r>
            <w:r>
              <w:rPr>
                <w:rFonts w:hint="default" w:ascii="仿宋_GB2312" w:hAnsi="宋体" w:eastAsia="仿宋_GB2312" w:cs="宋体"/>
                <w:color w:val="000000" w:themeColor="text1"/>
                <w:szCs w:val="21"/>
                <w:highlight w:val="none"/>
                <w14:textFill>
                  <w14:solidFill>
                    <w14:schemeClr w14:val="tx1"/>
                  </w14:solidFill>
                </w14:textFill>
              </w:rPr>
              <w:t>改正；情节严重的</w:t>
            </w:r>
            <w:r>
              <w:rPr>
                <w:rFonts w:hint="eastAsia" w:ascii="仿宋_GB2312" w:hAnsi="宋体" w:eastAsia="仿宋_GB2312" w:cs="宋体"/>
                <w:color w:val="000000" w:themeColor="text1"/>
                <w:szCs w:val="21"/>
                <w:highlight w:val="none"/>
                <w14:textFill>
                  <w14:solidFill>
                    <w14:schemeClr w14:val="tx1"/>
                  </w14:solidFill>
                </w14:textFill>
              </w:rPr>
              <w:t>，对单位处五万元以上五十万元以下的罚款。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50000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情节</w:t>
            </w:r>
            <w:r>
              <w:rPr>
                <w:rFonts w:hint="default" w:ascii="仿宋_GB2312" w:eastAsia="仿宋_GB2312"/>
                <w:color w:val="000000" w:themeColor="text1"/>
                <w:szCs w:val="21"/>
                <w:highlight w:val="none"/>
                <w14:textFill>
                  <w14:solidFill>
                    <w14:schemeClr w14:val="tx1"/>
                  </w14:solidFill>
                </w14:textFill>
              </w:rPr>
              <w:t>严重情形：</w:t>
            </w:r>
          </w:p>
          <w:p>
            <w:pPr>
              <w:keepNext w:val="0"/>
              <w:keepLines w:val="0"/>
              <w:widowControl/>
              <w:numPr>
                <w:ilvl w:val="0"/>
                <w:numId w:val="0"/>
              </w:numPr>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经责令，拒不改正</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numPr>
                <w:ilvl w:val="0"/>
                <w:numId w:val="0"/>
              </w:numPr>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2.拒绝、阻扰监督检查或在接受监督检查时弄虚作假的</w:t>
            </w:r>
            <w:r>
              <w:rPr>
                <w:rFonts w:hint="default"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随意倾倒、抛撒或者堆放生活垃圾</w:t>
            </w:r>
          </w:p>
        </w:tc>
        <w:tc>
          <w:tcPr>
            <w:tcW w:w="2867"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违反条款：第四十九条第二款；处罚条款：第一百一十一条第一款第（一）项、第二款，责令</w:t>
            </w:r>
            <w:r>
              <w:rPr>
                <w:rFonts w:hint="default" w:ascii="仿宋_GB2312" w:eastAsia="仿宋_GB2312"/>
                <w:color w:val="000000" w:themeColor="text1"/>
                <w:szCs w:val="21"/>
                <w:highlight w:val="none"/>
                <w14:textFill>
                  <w14:solidFill>
                    <w14:schemeClr w14:val="tx1"/>
                  </w14:solidFill>
                </w14:textFill>
              </w:rPr>
              <w:t>改正，</w:t>
            </w:r>
            <w:r>
              <w:rPr>
                <w:rFonts w:hint="eastAsia" w:ascii="仿宋_GB2312" w:eastAsia="仿宋_GB2312"/>
                <w:color w:val="000000" w:themeColor="text1"/>
                <w:szCs w:val="21"/>
                <w:highlight w:val="none"/>
                <w14:textFill>
                  <w14:solidFill>
                    <w14:schemeClr w14:val="tx1"/>
                  </w14:solidFill>
                </w14:textFill>
              </w:rPr>
              <w:t>没收</w:t>
            </w:r>
            <w:r>
              <w:rPr>
                <w:rFonts w:hint="default" w:ascii="仿宋_GB2312" w:eastAsia="仿宋_GB2312"/>
                <w:color w:val="000000" w:themeColor="text1"/>
                <w:szCs w:val="21"/>
                <w:highlight w:val="none"/>
                <w14:textFill>
                  <w14:solidFill>
                    <w14:schemeClr w14:val="tx1"/>
                  </w14:solidFill>
                </w14:textFill>
              </w:rPr>
              <w:t>违法所得，</w:t>
            </w:r>
            <w:r>
              <w:rPr>
                <w:rFonts w:hint="eastAsia" w:ascii="仿宋_GB2312" w:eastAsia="仿宋_GB2312"/>
                <w:color w:val="000000" w:themeColor="text1"/>
                <w:szCs w:val="21"/>
                <w:highlight w:val="none"/>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1．垃圾占地面积在5</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下的，系数</w:t>
            </w:r>
            <w:r>
              <w:rPr>
                <w:rFonts w:hint="eastAsia" w:ascii="仿宋_GB2312" w:eastAsia="仿宋_GB2312"/>
                <w:color w:val="000000" w:themeColor="text1"/>
                <w:szCs w:val="21"/>
                <w:highlight w:val="none"/>
                <w14:textFill>
                  <w14:solidFill>
                    <w14:schemeClr w14:val="tx1"/>
                  </w14:solidFill>
                </w14:textFill>
              </w:rPr>
              <w:t>0；6－10</w:t>
            </w:r>
            <w:r>
              <w:rPr>
                <w:rFonts w:hint="eastAsia" w:ascii="Microsoft JhengHei" w:hAnsi="Microsoft JhengHei" w:eastAsia="Microsoft JhengHei" w:cs="Microsoft JhengHei"/>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1；以此类推；</w:t>
            </w:r>
          </w:p>
          <w:p>
            <w:pPr>
              <w:keepNext w:val="0"/>
              <w:keepLines w:val="0"/>
              <w:suppressLineNumbers w:val="0"/>
              <w:snapToGrid w:val="0"/>
              <w:spacing w:before="0" w:beforeAutospacing="0" w:after="0" w:afterAutospacing="0"/>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2.倾倒在绿地、公厕、城市道路等公共场所，或者燃气、供暖等公用管道和设施保护（管理）范围的，或者农田内的，系数3。</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28"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pPr>
              <w:keepNext w:val="0"/>
              <w:keepLines w:val="0"/>
              <w:widowControl/>
              <w:suppressLineNumbers w:val="0"/>
              <w:spacing w:before="0" w:beforeAutospacing="0" w:after="0" w:afterAutospacing="0" w:line="0" w:lineRule="atLeast"/>
              <w:ind w:left="0" w:right="0"/>
              <w:jc w:val="both"/>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tcPr>
          <w:p>
            <w:pPr>
              <w:keepNext w:val="0"/>
              <w:keepLines w:val="0"/>
              <w:suppressLineNumbers w:val="0"/>
              <w:spacing w:before="0" w:beforeAutospacing="0" w:after="0" w:afterAutospacing="0"/>
              <w:ind w:left="0" w:right="0"/>
              <w:rPr>
                <w:rFonts w:hint="default"/>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擅自关闭、闲置或者拆除生活垃圾处理设施、场所</w:t>
            </w:r>
          </w:p>
        </w:tc>
        <w:tc>
          <w:tcPr>
            <w:tcW w:w="2867"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违反条款：第五十五条第三款；处罚条款：第第一百一十一条第一款第（二）项、第二款，责令</w:t>
            </w:r>
            <w:r>
              <w:rPr>
                <w:rFonts w:hint="default" w:ascii="仿宋_GB2312" w:eastAsia="仿宋_GB2312"/>
                <w:color w:val="000000" w:themeColor="text1"/>
                <w:szCs w:val="21"/>
                <w:highlight w:val="none"/>
                <w14:textFill>
                  <w14:solidFill>
                    <w14:schemeClr w14:val="tx1"/>
                  </w14:solidFill>
                </w14:textFill>
              </w:rPr>
              <w:t>改正，没收违法所得，</w:t>
            </w:r>
            <w:r>
              <w:rPr>
                <w:rFonts w:hint="eastAsia" w:ascii="仿宋_GB2312" w:eastAsia="仿宋_GB2312"/>
                <w:color w:val="000000" w:themeColor="text1"/>
                <w:szCs w:val="21"/>
                <w:highlight w:val="none"/>
                <w14:textFill>
                  <w14:solidFill>
                    <w14:schemeClr w14:val="tx1"/>
                  </w14:solidFill>
                </w14:textFill>
              </w:rPr>
              <w:t>对单位处十万元以上一百万元以下的罚款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1.擅自关闭、闲置或者拆除居住区、办公区配建处理设施、场所的，系数为1；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擅自关闭、闲置或者拆除消纳场等集中处理设施和场所的，系数为2；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特大型、大型餐饮经营者违法</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eastAsia="仿宋_GB2312"/>
                <w:color w:val="000000" w:themeColor="text1"/>
                <w:szCs w:val="21"/>
                <w:highlight w:val="none"/>
                <w14:textFill>
                  <w14:solidFill>
                    <w14:schemeClr w14:val="tx1"/>
                  </w14:solidFill>
                </w14:textFill>
              </w:rPr>
              <w:t>，系数2；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大型蔬菜果品批发市场、物流配送中心违法，系数2；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造成较大社会影响或者严重后果的其他情形，系数4-9。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工程施工单位未及时清运施工过程中产生的固体废物</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违反条款：第六十三条第二款；处罚条款：第一百一十一条第一款第（三）项、第二款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工程施工单位擅自倾倒、抛撒或者堆放工程施工过程中产生的建筑垃圾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违反条款：第六十三条第三款；处罚条款：第一百一十一条第一款第（四）项、第二款责令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100000</w:t>
            </w:r>
            <w:r>
              <w:rPr>
                <w:rFonts w:hint="eastAsia" w:ascii="仿宋_GB2312" w:hAnsi="宋体" w:eastAsia="仿宋_GB2312" w:cs="宋体"/>
                <w:color w:val="000000" w:themeColor="text1"/>
                <w:kern w:val="0"/>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3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工程施工单位未按照规定对施工过程中产生的固体废物进行利用或者处置的</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hAnsi="宋体" w:eastAsia="仿宋_GB2312" w:cs="宋体"/>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违反条款：第六十三条第二款；处罚条款：第一百一十一条第一款第（四）项、第二款 责令</w:t>
            </w:r>
            <w:r>
              <w:rPr>
                <w:rFonts w:hint="default" w:ascii="仿宋_GB2312" w:eastAsia="仿宋_GB2312"/>
                <w:color w:val="000000" w:themeColor="text1"/>
                <w:szCs w:val="21"/>
                <w:highlight w:val="none"/>
                <w14:textFill>
                  <w14:solidFill>
                    <w14:schemeClr w14:val="tx1"/>
                  </w14:solidFill>
                </w14:textFill>
              </w:rPr>
              <w:t>改正，没收违法所得，对</w:t>
            </w:r>
            <w:r>
              <w:rPr>
                <w:rFonts w:hint="eastAsia" w:ascii="仿宋_GB2312" w:eastAsia="仿宋_GB2312"/>
                <w:color w:val="000000" w:themeColor="text1"/>
                <w:szCs w:val="21"/>
                <w:highlight w:val="none"/>
                <w14:textFill>
                  <w14:solidFill>
                    <w14:schemeClr w14:val="tx1"/>
                  </w14:solidFill>
                </w14:textFill>
              </w:rPr>
              <w:t>单位处十万元以上一百万元以下的罚款</w:t>
            </w:r>
            <w:r>
              <w:rPr>
                <w:rFonts w:hint="eastAsia" w:ascii="仿宋_GB2312" w:eastAsia="仿宋_GB2312"/>
                <w:color w:val="000000" w:themeColor="text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r>
              <w:rPr>
                <w:rFonts w:hint="default" w:ascii="仿宋_GB2312" w:hAnsi="宋体" w:eastAsia="仿宋_GB2312" w:cs="宋体"/>
                <w:color w:val="000000" w:themeColor="text1"/>
                <w:kern w:val="0"/>
                <w:szCs w:val="21"/>
                <w:highlight w:val="none"/>
                <w14:textFill>
                  <w14:solidFill>
                    <w14:schemeClr w14:val="tx1"/>
                  </w14:solidFill>
                </w14:textFill>
              </w:rPr>
              <w:t>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w:t>
            </w:r>
            <w:r>
              <w:rPr>
                <w:rFonts w:hint="default" w:ascii="仿宋_GB2312" w:hAnsi="宋体" w:eastAsia="仿宋_GB2312" w:cs="宋体"/>
                <w:color w:val="000000" w:themeColor="text1"/>
                <w:kern w:val="0"/>
                <w:szCs w:val="21"/>
                <w:highlight w:val="none"/>
                <w14:textFill>
                  <w14:solidFill>
                    <w14:schemeClr w14:val="tx1"/>
                  </w14:solidFill>
                </w14:textFill>
              </w:rPr>
              <w:t>利用或处置的固体废物</w:t>
            </w:r>
            <w:r>
              <w:rPr>
                <w:rFonts w:hint="eastAsia" w:ascii="仿宋_GB2312" w:hAnsi="宋体" w:eastAsia="仿宋_GB2312" w:cs="宋体"/>
                <w:color w:val="000000" w:themeColor="text1"/>
                <w:kern w:val="0"/>
                <w:szCs w:val="21"/>
                <w:highlight w:val="none"/>
                <w14:textFill>
                  <w14:solidFill>
                    <w14:schemeClr w14:val="tx1"/>
                  </w14:solidFill>
                </w14:textFill>
              </w:rPr>
              <w:t>占地面积10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Microsoft JhengHei" w:hAnsi="Microsoft JhengHei" w:eastAsia="Microsoft JhengHei" w:cs="Microsoft JhengHei"/>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未将厨余垃圾交由具备相应资质条件的单位进行无害化处理</w:t>
            </w:r>
          </w:p>
        </w:tc>
        <w:tc>
          <w:tcPr>
            <w:tcW w:w="2867" w:type="dxa"/>
            <w:vMerge w:val="restart"/>
            <w:shd w:val="clear" w:color="auto" w:fill="auto"/>
            <w:vAlign w:val="center"/>
          </w:tcPr>
          <w:p>
            <w:pPr>
              <w:keepNext w:val="0"/>
              <w:keepLines w:val="0"/>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100000（单位）</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 特大型、大型餐饮经营者，变量系数为1；（以餐饮服务许可标注的类别为准。）</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.厨余垃圾总量较大、持续时间较长、对环境秩序造成较严重影响的，系数3-9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240" w:lineRule="exac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.知道或者应当知道无资质收运单位和个人收集厨余垃圾用于生产“地沟油”而继续交运的，系数9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6"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9"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运输过程中沿途丢弃、遗撒生活垃圾</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违反条款：第二十条第一款；处罚条款：第一百一十一条第一款第（七）项、第二款，责令改正</w:t>
            </w:r>
            <w:r>
              <w:rPr>
                <w:rFonts w:hint="default" w:ascii="仿宋_GB2312" w:eastAsia="仿宋_GB2312"/>
                <w:color w:val="000000" w:themeColor="text1"/>
                <w:szCs w:val="21"/>
                <w:highlight w:val="none"/>
                <w14:textFill>
                  <w14:solidFill>
                    <w14:schemeClr w14:val="tx1"/>
                  </w14:solidFill>
                </w14:textFill>
              </w:rPr>
              <w:t>，没收违法所得</w:t>
            </w:r>
            <w:r>
              <w:rPr>
                <w:rFonts w:hint="eastAsia" w:ascii="仿宋_GB2312" w:eastAsia="仿宋_GB2312"/>
                <w:color w:val="000000" w:themeColor="text1"/>
                <w:szCs w:val="21"/>
                <w:highlight w:val="none"/>
                <w14:textFill>
                  <w14:solidFill>
                    <w14:schemeClr w14:val="tx1"/>
                  </w14:solidFill>
                </w14:textFill>
              </w:rPr>
              <w:t>，对单位五万元以上五十万元以下的罚款；对个人处一百元以上五百元以下的罚款。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r>
              <w:rPr>
                <w:rFonts w:hint="default" w:ascii="仿宋_GB2312" w:eastAsia="仿宋_GB2312"/>
                <w:color w:val="000000" w:themeColor="text1"/>
                <w:szCs w:val="21"/>
                <w:highlight w:val="none"/>
                <w14:textFill>
                  <w14:solidFill>
                    <w14:schemeClr w14:val="tx1"/>
                  </w14:solidFill>
                </w14:textFill>
              </w:rPr>
              <w:t>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罚款数额＝5000</w:t>
            </w:r>
            <w:r>
              <w:rPr>
                <w:rFonts w:hint="default" w:ascii="仿宋_GB2312" w:eastAsia="仿宋_GB2312"/>
                <w:color w:val="000000" w:themeColor="text1"/>
                <w:szCs w:val="21"/>
                <w:highlight w:val="none"/>
                <w14:textFill>
                  <w14:solidFill>
                    <w14:schemeClr w14:val="tx1"/>
                  </w14:solidFill>
                </w14:textFill>
              </w:rPr>
              <w:t>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w:t>
            </w:r>
          </w:p>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w:t>
            </w:r>
            <w:r>
              <w:rPr>
                <w:rFonts w:hint="eastAsia" w:ascii="仿宋_GB2312"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7" w:name="_Toc269485035"/>
            <w:r>
              <w:rPr>
                <w:rFonts w:hint="eastAsia"/>
                <w:color w:val="000000" w:themeColor="text1"/>
                <w:szCs w:val="30"/>
                <w:highlight w:val="none"/>
                <w14:textFill>
                  <w14:solidFill>
                    <w14:schemeClr w14:val="tx1"/>
                  </w14:solidFill>
                </w14:textFill>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未落实“门前三包”责任制</w:t>
            </w:r>
          </w:p>
        </w:tc>
        <w:tc>
          <w:tcPr>
            <w:tcW w:w="2867"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目前，本市“门前三包”制度和市容环境卫生责任制并存。执法实践可参照《北京市市政管理委员会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关于实施市容环境卫生责任区告知书制度的通知</w:t>
            </w:r>
            <w:r>
              <w:rPr>
                <w:rFonts w:hint="eastAsia" w:ascii="仿宋_GB2312" w:hAnsi="宋体" w:eastAsia="仿宋_GB2312" w:cs="宋体"/>
                <w:color w:val="000000" w:themeColor="text1"/>
                <w:kern w:val="0"/>
                <w:szCs w:val="21"/>
                <w:highlight w:val="none"/>
                <w14:textFill>
                  <w14:solidFill>
                    <w14:schemeClr w14:val="tx1"/>
                  </w14:solidFill>
                </w14:textFill>
              </w:rPr>
              <w:t>》（京政管字〔2002〕454号）执行。此外，应注意两项制度在责任主体、责任事项等方面的差异。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（对单位负责人）</w:t>
            </w:r>
          </w:p>
        </w:tc>
        <w:tc>
          <w:tcPr>
            <w:tcW w:w="990"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8" w:name="_Toc1407776232"/>
            <w:r>
              <w:rPr>
                <w:rFonts w:hint="eastAsia"/>
                <w:color w:val="000000" w:themeColor="text1"/>
                <w:szCs w:val="30"/>
                <w:highlight w:val="none"/>
                <w14:textFill>
                  <w14:solidFill>
                    <w14:schemeClr w14:val="tx1"/>
                  </w14:solidFill>
                </w14:textFill>
              </w:rPr>
              <w:t>《北京市人民政府关于扫雪铲冰管理的规定》案由1项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109"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黑体" w:hAnsi="宋体" w:eastAsia="黑体" w:cs="宋体"/>
                <w:color w:val="000000" w:themeColor="text1"/>
                <w:kern w:val="0"/>
                <w:sz w:val="24"/>
                <w:highlight w:val="none"/>
                <w14:textFill>
                  <w14:solidFill>
                    <w14:schemeClr w14:val="tx1"/>
                  </w14:solidFill>
                </w14:textFill>
              </w:rPr>
            </w:pPr>
            <w:r>
              <w:rPr>
                <w:rFonts w:hint="eastAsia" w:ascii="黑体" w:hAnsi="宋体" w:eastAsia="黑体" w:cs="宋体"/>
                <w:color w:val="000000" w:themeColor="text1"/>
                <w:kern w:val="0"/>
                <w:sz w:val="24"/>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未按规定扫雪铲冰</w:t>
            </w:r>
          </w:p>
        </w:tc>
        <w:tc>
          <w:tcPr>
            <w:tcW w:w="2867"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违反条款：第三条第一款、第二款；处罚条款：第六条，责令改正，并处200元以上1000元以下罚款。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罚款数额＝200×（1＋区域系数＋情节系数）</w:t>
            </w:r>
          </w:p>
        </w:tc>
        <w:tc>
          <w:tcPr>
            <w:tcW w:w="2942" w:type="dxa"/>
            <w:gridSpan w:val="3"/>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color w:val="000000" w:themeColor="text1"/>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bidi="ar-SA"/>
                <w14:textFill>
                  <w14:solidFill>
                    <w14:schemeClr w14:val="tx1"/>
                  </w14:solidFill>
                </w14:textFill>
              </w:rPr>
              <w:t>《北京市户外广告设施、牌匾标识和标语宣传品设置管理条例》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黑体" w:hAnsi="宋体" w:eastAsia="黑体"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hAnsi="宋体" w:eastAsia="仿宋_GB2312"/>
                <w:snapToGrid w:val="0"/>
                <w:color w:val="000000" w:themeColor="text1"/>
                <w:kern w:val="32"/>
                <w:sz w:val="21"/>
                <w:szCs w:val="21"/>
                <w:highlight w:val="none"/>
                <w14:textFill>
                  <w14:solidFill>
                    <w14:schemeClr w14:val="tx1"/>
                  </w14:solidFill>
                </w14:textFill>
              </w:rPr>
              <w:t>违法设置户外广告设施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违反条款：第十五条；第十六条第一款；第十七条；第十八条第三款；第二十四条；第二十五条；</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.违法设置大型户外广告设施的，系数为2；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2.违法设置距地十米以上户外广告设施的，系数为2；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3.违法设置2处户外广告设施的，系数为2,以此类推。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　</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按照新法优于旧法原则，优先</w:t>
            </w:r>
            <w:r>
              <w:rPr>
                <w:rFonts w:hint="eastAsia" w:ascii="仿宋_GB2312" w:eastAsia="仿宋_GB2312"/>
                <w:color w:val="000000" w:themeColor="text1"/>
                <w:sz w:val="21"/>
                <w:szCs w:val="21"/>
                <w:highlight w:val="none"/>
                <w:lang w:eastAsia="zh-CN"/>
                <w14:textFill>
                  <w14:solidFill>
                    <w14:schemeClr w14:val="tx1"/>
                  </w14:solidFill>
                </w14:textFill>
              </w:rPr>
              <w:t>适</w:t>
            </w:r>
            <w:r>
              <w:rPr>
                <w:rFonts w:hint="eastAsia" w:ascii="仿宋_GB2312" w:eastAsia="仿宋_GB2312"/>
                <w:color w:val="000000" w:themeColor="text1"/>
                <w:sz w:val="21"/>
                <w:szCs w:val="21"/>
                <w:highlight w:val="none"/>
                <w14:textFill>
                  <w14:solidFill>
                    <w14:schemeClr w14:val="tx1"/>
                  </w14:solidFill>
                </w14:textFill>
              </w:rPr>
              <w:t>用本条例，裁量基准以此为准。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为违法设置的户外广告设施提供载体</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w:t>
            </w:r>
            <w:r>
              <w:rPr>
                <w:rFonts w:hint="default" w:ascii="仿宋_GB2312" w:eastAsia="仿宋_GB2312"/>
                <w:color w:val="000000" w:themeColor="text1"/>
                <w:sz w:val="21"/>
                <w:szCs w:val="21"/>
                <w:highlight w:val="none"/>
                <w14:textFill>
                  <w14:solidFill>
                    <w14:schemeClr w14:val="tx1"/>
                  </w14:solidFill>
                </w14:textFill>
              </w:rPr>
              <w:t>十八条第二款</w:t>
            </w:r>
            <w:r>
              <w:rPr>
                <w:rFonts w:hint="eastAsia" w:ascii="仿宋_GB2312" w:eastAsia="仿宋_GB2312"/>
                <w:color w:val="000000" w:themeColor="text1"/>
                <w:sz w:val="21"/>
                <w:szCs w:val="21"/>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w:t>
            </w:r>
            <w:r>
              <w:rPr>
                <w:rFonts w:hint="default" w:ascii="仿宋_GB2312" w:eastAsia="仿宋_GB2312"/>
                <w:color w:val="000000" w:themeColor="text1"/>
                <w:sz w:val="21"/>
                <w:szCs w:val="21"/>
                <w:highlight w:val="none"/>
                <w14:textFill>
                  <w14:solidFill>
                    <w14:schemeClr w14:val="tx1"/>
                  </w14:solidFill>
                </w14:textFill>
              </w:rPr>
              <w:t>第四十九条第二款，</w:t>
            </w:r>
            <w:r>
              <w:rPr>
                <w:rFonts w:hint="eastAsia" w:ascii="仿宋_GB2312" w:eastAsia="仿宋_GB2312"/>
                <w:color w:val="000000" w:themeColor="text1"/>
                <w:sz w:val="21"/>
                <w:szCs w:val="21"/>
                <w:highlight w:val="none"/>
                <w14:textFill>
                  <w14:solidFill>
                    <w14:schemeClr w14:val="tx1"/>
                  </w14:solidFill>
                </w14:textFill>
              </w:rPr>
              <w:t>责令限期改正；逾期不改正的，处一万元以上十万元以下罚款。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1.违法设置大型户外广告设施的，系数为2；</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2.违法设置距地十米以上的户外广告设施的，系数为2；</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3.为2处违法设置户外广告设施提供载体的，系数2，</w:t>
            </w:r>
            <w:r>
              <w:rPr>
                <w:rFonts w:hint="default" w:ascii="仿宋_GB2312" w:hAnsi="宋体" w:eastAsia="仿宋_GB2312" w:cs="宋体"/>
                <w:color w:val="000000" w:themeColor="text1"/>
                <w:kern w:val="0"/>
                <w:szCs w:val="21"/>
                <w:highlight w:val="none"/>
                <w14:textFill>
                  <w14:solidFill>
                    <w14:schemeClr w14:val="tx1"/>
                  </w14:solidFill>
                </w14:textFill>
              </w:rPr>
              <w:t>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违法设置固定式牌匾标识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snapToGrid w:val="0"/>
                <w:color w:val="000000" w:themeColor="text1"/>
                <w:kern w:val="32"/>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违反条款：第三十条；第三十一条；第三十五条第二款；</w:t>
            </w:r>
            <w:r>
              <w:rPr>
                <w:rFonts w:hint="eastAsia" w:ascii="仿宋_GB2312" w:hAnsi="宋体" w:eastAsia="仿宋_GB2312"/>
                <w:snapToGrid w:val="0"/>
                <w:color w:val="000000" w:themeColor="text1"/>
                <w:kern w:val="32"/>
                <w:sz w:val="21"/>
                <w:szCs w:val="21"/>
                <w:highlight w:val="none"/>
                <w14:textFill>
                  <w14:solidFill>
                    <w14:schemeClr w14:val="tx1"/>
                  </w14:solidFill>
                </w14:textFill>
              </w:rPr>
              <w:t>（根据发生违法行为选择适用）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处罚条款：第四十九条第三款，以及《北京市市容环境卫生条例》第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1.违法设置大型固定式牌匾标识的，系数为2；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2.违法设置距地十米以上的固定式牌匾标识的，系数为2；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3.违法设置2处牌匾标识的，系数为2,以此类推。</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电子显示装置不符合设置规范（或者运行时间要求）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违反条款：第二十三条；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处罚条款：第五十条，责令限期改正；逾期不改正的，处一千元以上一万元以下罚款。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1.大型电子显示装置，系数为2；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2.距地十米以上的电子显示装置，系数为2。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未按照公共汽电车车身户外广告设置方案设置户外广告</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违反条款：第二十六条第一款；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在非公共汽电车车身上设置广告</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违反条款：第二十六条第二款。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处罚条款：第五十一条，责令限期改正；逾期不改正的，按照每辆车五千元处以罚款。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7</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公交候车亭户外广告设施不符合设置方案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违反条款：第二十七条第二款。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处罚条款：第五十二条，责令限期改正；逾期不改正的，按照每个公交候车亭五千元处以罚款。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5000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N为公交候车亭数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8</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设置的车身标识不符合要求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违反条款：第三十四条。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处罚条款：第五十三条，责令限期改正；逾期不改正的，按照每辆车二千元处以罚款。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2000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p>
        </w:tc>
        <w:tc>
          <w:tcPr>
            <w:tcW w:w="34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w:t>
            </w:r>
            <w:r>
              <w:rPr>
                <w:rFonts w:hint="eastAsia" w:ascii="仿宋_GB2312" w:eastAsia="仿宋_GB2312"/>
                <w:color w:val="000000" w:themeColor="text1"/>
                <w:sz w:val="21"/>
                <w:szCs w:val="21"/>
                <w:highlight w:val="none"/>
                <w:lang w:val="en-US" w:eastAsia="zh-CN"/>
                <w14:textFill>
                  <w14:solidFill>
                    <w14:schemeClr w14:val="tx1"/>
                  </w14:solidFill>
                </w14:textFill>
              </w:rPr>
              <w:t>2000</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w:t>
            </w:r>
            <w:r>
              <w:rPr>
                <w:rFonts w:hint="eastAsia" w:ascii="仿宋_GB2312" w:eastAsia="仿宋_GB2312"/>
                <w:color w:val="000000" w:themeColor="text1"/>
                <w:sz w:val="21"/>
                <w:szCs w:val="21"/>
                <w:highlight w:val="none"/>
                <w14:textFill>
                  <w14:solidFill>
                    <w14:schemeClr w14:val="tx1"/>
                  </w14:solidFill>
                </w14:textFill>
              </w:rPr>
              <w:t>（</w:t>
            </w:r>
            <w:r>
              <w:rPr>
                <w:rFonts w:hint="eastAsia" w:ascii="仿宋_GB2312" w:eastAsia="仿宋_GB2312"/>
                <w:color w:val="000000" w:themeColor="text1"/>
                <w:sz w:val="21"/>
                <w:szCs w:val="21"/>
                <w:highlight w:val="none"/>
                <w:lang w:val="en-US" w:eastAsia="zh-CN"/>
                <w14:textFill>
                  <w14:solidFill>
                    <w14:schemeClr w14:val="tx1"/>
                  </w14:solidFill>
                </w14:textFill>
              </w:rPr>
              <w:t>N为车辆数</w:t>
            </w:r>
            <w:r>
              <w:rPr>
                <w:rFonts w:hint="eastAsia" w:ascii="仿宋_GB2312" w:eastAsia="仿宋_GB2312"/>
                <w:color w:val="000000" w:themeColor="text1"/>
                <w:sz w:val="21"/>
                <w:szCs w:val="21"/>
                <w:highlight w:val="none"/>
                <w14:textFill>
                  <w14:solidFill>
                    <w14:schemeClr w14:val="tx1"/>
                  </w14:solidFill>
                </w14:textFill>
              </w:rPr>
              <w:t>）</w:t>
            </w:r>
          </w:p>
        </w:tc>
        <w:tc>
          <w:tcPr>
            <w:tcW w:w="2942"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9</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未经许可设置标语宣传品</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违反条款：第三十六条第一款。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设置标语宣传品不符合相关要求</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违反条款：第三十七条、第三十八条、</w:t>
            </w:r>
            <w:r>
              <w:rPr>
                <w:rFonts w:hint="eastAsia" w:ascii="仿宋_GB2312" w:eastAsia="仿宋_GB2312"/>
                <w:color w:val="000000" w:themeColor="text1"/>
                <w:sz w:val="21"/>
                <w:szCs w:val="21"/>
                <w:highlight w:val="none"/>
                <w:lang w:eastAsia="zh-CN"/>
                <w14:textFill>
                  <w14:solidFill>
                    <w14:schemeClr w14:val="tx1"/>
                  </w14:solidFill>
                </w14:textFill>
              </w:rPr>
              <w:t>第</w:t>
            </w:r>
            <w:r>
              <w:rPr>
                <w:rFonts w:hint="eastAsia" w:ascii="仿宋_GB2312" w:eastAsia="仿宋_GB2312"/>
                <w:color w:val="000000" w:themeColor="text1"/>
                <w:sz w:val="21"/>
                <w:szCs w:val="21"/>
                <w:highlight w:val="none"/>
                <w14:textFill>
                  <w14:solidFill>
                    <w14:schemeClr w14:val="tx1"/>
                  </w14:solidFill>
                </w14:textFill>
              </w:rPr>
              <w:t>三十九条；（根据不同情形选择适用）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处罚条款：第五十四条第一款，责令立即改正；造成恶劣影响或者拒不改正的，处五百元以上五千元以下罚款。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11</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所有人未履行安全管理责任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违反条款：第四十条第一款第(一)项、第(三)项、第(四)项、第(五)项；（根据不同情形选择适用）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3.距地十米以上的户外广告设施、牌匾标识，系数为2。</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12</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未定期对大型（或者距地十米以上的）户外广告设施进行安全鉴定</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w:t>
            </w:r>
            <w:r>
              <w:rPr>
                <w:rFonts w:hint="eastAsia" w:ascii="仿宋_GB2312" w:eastAsia="仿宋_GB2312"/>
                <w:color w:val="000000" w:themeColor="text1"/>
                <w:sz w:val="21"/>
                <w:szCs w:val="21"/>
                <w:highlight w:val="none"/>
                <w:lang w:eastAsia="zh-CN"/>
                <w14:textFill>
                  <w14:solidFill>
                    <w14:schemeClr w14:val="tx1"/>
                  </w14:solidFill>
                </w14:textFill>
              </w:rPr>
              <w:t>条款：</w:t>
            </w:r>
            <w:r>
              <w:rPr>
                <w:rFonts w:hint="eastAsia" w:ascii="仿宋_GB2312" w:eastAsia="仿宋_GB2312"/>
                <w:color w:val="000000" w:themeColor="text1"/>
                <w:sz w:val="21"/>
                <w:szCs w:val="21"/>
                <w:highlight w:val="none"/>
                <w14:textFill>
                  <w14:solidFill>
                    <w14:schemeClr w14:val="tx1"/>
                  </w14:solidFill>
                </w14:textFill>
              </w:rPr>
              <w:t>第五十五条第二款，责令限期改正；逾期不改正的，按照违法设置户外广告设施的行为处理，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w:t>
            </w:r>
            <w:r>
              <w:rPr>
                <w:rFonts w:hint="eastAsia" w:ascii="仿宋_GB2312" w:eastAsia="仿宋_GB2312"/>
                <w:color w:val="000000" w:themeColor="text1"/>
                <w:sz w:val="21"/>
                <w:szCs w:val="21"/>
                <w:highlight w:val="none"/>
                <w:lang w:eastAsia="zh-CN"/>
                <w14:textFill>
                  <w14:solidFill>
                    <w14:schemeClr w14:val="tx1"/>
                  </w14:solidFill>
                </w14:textFill>
              </w:rPr>
              <w:t>卫生条例》</w:t>
            </w:r>
            <w:r>
              <w:rPr>
                <w:rFonts w:hint="eastAsia" w:ascii="仿宋_GB2312" w:eastAsia="仿宋_GB2312"/>
                <w:color w:val="000000" w:themeColor="text1"/>
                <w:sz w:val="21"/>
                <w:szCs w:val="21"/>
                <w:highlight w:val="none"/>
                <w14:textFill>
                  <w14:solidFill>
                    <w14:schemeClr w14:val="tx1"/>
                  </w14:solidFill>
                </w14:textFill>
              </w:rPr>
              <w:t>第三十八条第二款，责令限期拆除，逾期未拆除的，强制拆除，并可处1万元以上10万元以下罚款。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lang w:val="en-US" w:eastAsia="zh-CN"/>
                <w14:textFill>
                  <w14:solidFill>
                    <w14:schemeClr w14:val="tx1"/>
                  </w14:solidFill>
                </w14:textFill>
              </w:rPr>
              <w:t>1.</w:t>
            </w:r>
            <w:r>
              <w:rPr>
                <w:rFonts w:hint="eastAsia" w:ascii="仿宋_GB2312" w:eastAsia="仿宋_GB2312"/>
                <w:color w:val="000000" w:themeColor="text1"/>
                <w:sz w:val="21"/>
                <w:szCs w:val="21"/>
                <w:highlight w:val="none"/>
                <w14:textFill>
                  <w14:solidFill>
                    <w14:schemeClr w14:val="tx1"/>
                  </w14:solidFill>
                </w14:textFill>
              </w:rPr>
              <w:t>设置在环路、高（快）速路两侧，或者车站、机场、居民小区、医院、学校、体育场馆、影剧院、繁华商业街区、旅游景区等人口集中地区的，系数为2；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2.因未安全鉴定引发户外广告设施掉落等行为影响公共安全的，系数为9。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未定期对大型（或者距地十米以上的）固定式牌匾标识进行安全鉴定</w:t>
            </w: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违反条款：第四十条第一款第(二)项；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处罚条款：第五十五条第二款，责令限期改正；逾期不改正的，按照违法设置固定式牌匾标识的行为处理，</w:t>
            </w:r>
            <w:r>
              <w:rPr>
                <w:rFonts w:hint="default" w:ascii="仿宋_GB2312" w:eastAsia="仿宋_GB2312"/>
                <w:color w:val="000000" w:themeColor="text1"/>
                <w:sz w:val="21"/>
                <w:szCs w:val="21"/>
                <w:highlight w:val="none"/>
                <w14:textFill>
                  <w14:solidFill>
                    <w14:schemeClr w14:val="tx1"/>
                  </w14:solidFill>
                </w14:textFill>
              </w:rPr>
              <w:t>以及</w:t>
            </w:r>
            <w:r>
              <w:rPr>
                <w:rFonts w:hint="eastAsia" w:ascii="仿宋_GB2312" w:eastAsia="仿宋_GB2312"/>
                <w:color w:val="000000" w:themeColor="text1"/>
                <w:sz w:val="21"/>
                <w:szCs w:val="21"/>
                <w:highlight w:val="none"/>
                <w14:textFill>
                  <w14:solidFill>
                    <w14:schemeClr w14:val="tx1"/>
                  </w14:solidFill>
                </w14:textFill>
              </w:rPr>
              <w:t>《北京市市容环境卫生条例》第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条第一款，责令限期改正，逾期不改正的，予以强制拆除，并可处500元以上5000元以下罚款。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500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1.设置在车站、机场、居民小区、医院、学校、体育场馆、影剧院、繁华商业街区、旅游景区等人口集中地区的，系数为2；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2.因未安全鉴定引发牌匾标识掉落等行为影响公共安全的，系数为9。</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实施处罚援引法律依据时，应当同时援引《条例》第五十五条第二款，以及《北京市市容环境卫生条例》第</w:t>
            </w:r>
            <w:r>
              <w:rPr>
                <w:rFonts w:hint="eastAsia" w:ascii="仿宋_GB2312" w:eastAsia="仿宋_GB2312"/>
                <w:color w:val="000000" w:themeColor="text1"/>
                <w:sz w:val="21"/>
                <w:szCs w:val="21"/>
                <w:highlight w:val="none"/>
                <w:lang w:eastAsia="zh-CN"/>
                <w14:textFill>
                  <w14:solidFill>
                    <w14:schemeClr w14:val="tx1"/>
                  </w14:solidFill>
                </w14:textFill>
              </w:rPr>
              <w:t>三十九</w:t>
            </w:r>
            <w:r>
              <w:rPr>
                <w:rFonts w:hint="eastAsia" w:ascii="仿宋_GB2312" w:eastAsia="仿宋_GB2312"/>
                <w:color w:val="000000" w:themeColor="text1"/>
                <w:sz w:val="21"/>
                <w:szCs w:val="21"/>
                <w:highlight w:val="none"/>
                <w14:textFill>
                  <w14:solidFill>
                    <w14:schemeClr w14:val="tx1"/>
                  </w14:solidFill>
                </w14:textFill>
              </w:rPr>
              <w:t>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2744" w:hRule="atLeast"/>
        </w:trPr>
        <w:tc>
          <w:tcPr>
            <w:tcW w:w="7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r>
              <w:rPr>
                <w:rFonts w:hint="default" w:ascii="仿宋_GB2312" w:hAnsi="宋体" w:eastAsia="仿宋_GB2312" w:cs="宋体"/>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所有人未履行日常维护责任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违反条款：第四十一条第(一)项、第（二）项、第(三)项、第(四)项；（根据不同情形选择适用）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处罚条款：第五十五条第一款，责令其履行相关责任，恢复相关设施正常功能，处一千元以上一万元以下罚款。</w:t>
            </w:r>
          </w:p>
        </w:tc>
        <w:tc>
          <w:tcPr>
            <w:tcW w:w="11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1000</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1.设置在环路、高（快）速路两侧，或者车站、机场、居民小区、医院、学校、体育场馆、影剧院、繁华商业街区、旅游景区等人口集中地区的，系数2；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2.大型户外广告设施、固定式牌匾标识，变量系数为2；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3.距地十米以上的户外广告设施、牌匾标识，变量系数为2。</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罚款数额＝1000×（1＋区域系数＋情节系数+变量系数）</w:t>
            </w:r>
          </w:p>
        </w:tc>
        <w:tc>
          <w:tcPr>
            <w:tcW w:w="2942" w:type="dxa"/>
            <w:gridSpan w:val="3"/>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811" w:hRule="atLeast"/>
        </w:trPr>
        <w:tc>
          <w:tcPr>
            <w:tcW w:w="15117" w:type="dxa"/>
            <w:gridSpan w:val="12"/>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9" w:name="_Toc1364544"/>
            <w:r>
              <w:rPr>
                <w:rFonts w:hint="eastAsia"/>
                <w:color w:val="000000" w:themeColor="text1"/>
                <w:szCs w:val="30"/>
                <w:highlight w:val="none"/>
                <w14:textFill>
                  <w14:solidFill>
                    <w14:schemeClr w14:val="tx1"/>
                  </w14:solidFill>
                </w14:textFill>
              </w:rPr>
              <w:t>《北京市户外广告</w:t>
            </w:r>
            <w:r>
              <w:rPr>
                <w:rFonts w:hint="eastAsia"/>
                <w:color w:val="000000" w:themeColor="text1"/>
                <w:szCs w:val="30"/>
                <w:highlight w:val="none"/>
                <w:lang w:eastAsia="zh-CN"/>
                <w14:textFill>
                  <w14:solidFill>
                    <w14:schemeClr w14:val="tx1"/>
                  </w14:solidFill>
                </w14:textFill>
              </w:rPr>
              <w:t>设</w:t>
            </w:r>
            <w:r>
              <w:rPr>
                <w:rFonts w:hint="eastAsia"/>
                <w:color w:val="000000" w:themeColor="text1"/>
                <w:szCs w:val="30"/>
                <w:highlight w:val="none"/>
                <w14:textFill>
                  <w14:solidFill>
                    <w14:schemeClr w14:val="tx1"/>
                  </w14:solidFill>
                </w14:textFill>
              </w:rPr>
              <w:t>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1763"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违反规划设置户外广告设施</w:t>
            </w:r>
          </w:p>
        </w:tc>
        <w:tc>
          <w:tcPr>
            <w:tcW w:w="2867"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违反条款：第五条；</w:t>
            </w:r>
          </w:p>
          <w:p>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处罚条款：第二十七条第一款，责令限期拆除；逾期未拆除的，强制拆除，并可以处1万元以上10万元以下罚款。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在严</w:t>
            </w:r>
            <w:r>
              <w:rPr>
                <w:rFonts w:hint="eastAsia" w:ascii="仿宋_GB2312" w:eastAsia="仿宋_GB2312"/>
                <w:color w:val="000000" w:themeColor="text1"/>
                <w:highlight w:val="none"/>
                <w14:textFill>
                  <w14:solidFill>
                    <w14:schemeClr w14:val="tx1"/>
                  </w14:solidFill>
                </w14:textFill>
              </w:rPr>
              <w:t>禁设置区或者严格限制设置区域擅自设置户外广告设施</w:t>
            </w:r>
            <w:r>
              <w:rPr>
                <w:rFonts w:hint="eastAsia" w:ascii="仿宋_GB2312" w:eastAsia="仿宋_GB2312"/>
                <w:color w:val="000000" w:themeColor="text1"/>
                <w:highlight w:val="none"/>
                <w:lang w:eastAsia="zh-CN"/>
                <w14:textFill>
                  <w14:solidFill>
                    <w14:schemeClr w14:val="tx1"/>
                  </w14:solidFill>
                </w14:textFill>
              </w:rPr>
              <w:t>，擅自设置大型单立柱或者大型附着式户外广告设施，设置户外广告设施同时不符合安全技术标准的，</w:t>
            </w:r>
            <w:r>
              <w:rPr>
                <w:rFonts w:hint="eastAsia" w:ascii="仿宋_GB2312" w:eastAsia="仿宋_GB2312"/>
                <w:color w:val="000000" w:themeColor="text1"/>
                <w:highlight w:val="none"/>
                <w:lang w:val="en-US" w:eastAsia="zh-CN"/>
                <w14:textFill>
                  <w14:solidFill>
                    <w14:schemeClr w14:val="tx1"/>
                  </w14:solidFill>
                </w14:textFill>
              </w:rPr>
              <w:t>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42" w:type="dxa"/>
            <w:gridSpan w:val="3"/>
            <w:shd w:val="clear" w:color="auto" w:fill="auto"/>
            <w:vAlign w:val="center"/>
          </w:tcPr>
          <w:p>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pStyle w:val="8"/>
              <w:keepNext w:val="0"/>
              <w:keepLines w:val="0"/>
              <w:suppressLineNumbers w:val="0"/>
              <w:spacing w:before="0" w:beforeAutospacing="0" w:after="0" w:afterAutospacing="0"/>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“逾期不改正”情形，不计入情节系数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69"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未按规定管护显亮式户外广告设施</w:t>
            </w:r>
          </w:p>
        </w:tc>
        <w:tc>
          <w:tcPr>
            <w:tcW w:w="2867" w:type="dxa"/>
            <w:shd w:val="clear" w:color="auto" w:fill="auto"/>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w:t>
            </w:r>
          </w:p>
          <w:p>
            <w:pPr>
              <w:keepNext w:val="0"/>
              <w:keepLines w:val="0"/>
              <w:suppressLineNumbers w:val="0"/>
              <w:spacing w:before="0" w:beforeAutospacing="0" w:after="0" w:afterAutospacing="0"/>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处罚条款：第二十八条第二款，</w:t>
            </w:r>
            <w:r>
              <w:rPr>
                <w:rFonts w:hint="eastAsia" w:ascii="仿宋_GB2312" w:hAnsi="宋体" w:eastAsia="仿宋_GB2312" w:cs="宋体"/>
                <w:color w:val="000000" w:themeColor="text1"/>
                <w:kern w:val="0"/>
                <w:szCs w:val="21"/>
                <w:highlight w:val="none"/>
                <w14:textFill>
                  <w14:solidFill>
                    <w14:schemeClr w14:val="tx1"/>
                  </w14:solidFill>
                </w14:textFill>
              </w:rPr>
              <w:t>责令限期改正，并可处500元以上5000元以下罚款；霓虹灯、电子显示装置、灯箱等断亮、残损的，责令在修复前停止使用。</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845" w:type="dxa"/>
          <w:trHeight w:val="401" w:hRule="atLeast"/>
        </w:trPr>
        <w:tc>
          <w:tcPr>
            <w:tcW w:w="15117" w:type="dxa"/>
            <w:gridSpan w:val="12"/>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0" w:name="_Toc344365856"/>
            <w:r>
              <w:rPr>
                <w:rFonts w:hint="eastAsia"/>
                <w:color w:val="000000" w:themeColor="text1"/>
                <w:szCs w:val="30"/>
                <w:highlight w:val="none"/>
                <w14:textFill>
                  <w14:solidFill>
                    <w14:schemeClr w14:val="tx1"/>
                  </w14:solidFill>
                </w14:textFill>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标语宣传品含有商业广告内容</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0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改变固定宣传设施的使用性质用于商业广告</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 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未经批准设置标语宣传品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1.利用交通、照明、电力、通信、邮政、环境卫生等公共设施设置的，系数为2；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3.未经许可设置标语宣传品引发有关事故的，系数为4。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未按批准要求设置标语宣传品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违反条款：第十四条；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处罚条款：第十九条，责令限期改正，并可处500元以上5000以下罚款。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3440"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1.设置2个不符合要求标语宣传品的，系数为2，以此类推；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2.影响设施载体正常使用的，系数为2；</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宋体" w:cs="宋体"/>
                <w:color w:val="000000" w:themeColor="text1"/>
                <w:kern w:val="0"/>
                <w:szCs w:val="21"/>
                <w:highlight w:val="none"/>
                <w:lang w:val="en-US" w:eastAsia="zh-CN"/>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3.设置标语宣传品不符合要求引发有关事故的，系数为4。</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未按规定管护宣传设施或者标语宣传品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未及时撤除标语宣传品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处罚条款：第二十条第一款 责令限期改正，可处100元以上1000元以下罚款。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w:t>
            </w:r>
            <w:r>
              <w:rPr>
                <w:rFonts w:hint="default" w:ascii="仿宋_GB2312" w:hAnsi="宋体" w:eastAsia="仿宋_GB2312" w:cs="宋体"/>
                <w:color w:val="000000" w:themeColor="text1"/>
                <w:kern w:val="0"/>
                <w:szCs w:val="21"/>
                <w:highlight w:val="none"/>
                <w14:textFill>
                  <w14:solidFill>
                    <w14:schemeClr w14:val="tx1"/>
                  </w14:solidFill>
                </w14:textFill>
              </w:rPr>
              <w:t>作出</w:t>
            </w:r>
            <w:r>
              <w:rPr>
                <w:rFonts w:hint="eastAsia" w:ascii="仿宋_GB2312" w:hAnsi="宋体" w:eastAsia="仿宋_GB2312" w:cs="宋体"/>
                <w:color w:val="000000" w:themeColor="text1"/>
                <w:kern w:val="0"/>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32"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11" w:name="_Toc1163492931"/>
            <w:r>
              <w:rPr>
                <w:rFonts w:hint="eastAsia"/>
                <w:color w:val="000000" w:themeColor="text1"/>
                <w:szCs w:val="30"/>
                <w:highlight w:val="none"/>
                <w14:textFill>
                  <w14:solidFill>
                    <w14:schemeClr w14:val="tx1"/>
                  </w14:solidFill>
                </w14:textFill>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未按规定清扫保洁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违反条款：第六条第（一）项、第（二）项、第（三）项、第（四）项、第（五）项、第（七）项；处罚条款：第十条第（一）项，责令改正，并可处100元以上1000元以下罚款。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不及时清理果皮箱、垃圾箱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未保持果皮箱、垃圾箱箱体整洁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果皮箱、垃圾箱周围严重脏乱</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违反条款：第六条第（六）项；处罚条款：第十条第（二）项：责令改正，并可处500元以上5000元以下罚款。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公共设施管护作业（绿化作业）未按规定清除废弃物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违反条款：第七条第二款；处罚条款：第十条第（三）项，责令限期清理，并可处500元以上5000元以下罚款。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未做好施工期间压尘和清扫保洁</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建设工程竣工后未及时清除弃物弃料、围挡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违反条款：第八条；处罚条款：第十条第（四）项，责令限期改正，并处2000元以上2万元以下罚款。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1.弃物弃料占地面积10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0；11－15</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1；16－20</w:t>
            </w:r>
            <w:r>
              <w:rPr>
                <w:rFonts w:hint="eastAsia" w:ascii="宋体" w:hAnsi="宋体" w:cs="宋体"/>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2.逾期不清除的，每逾期５天，系数为１。</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0" w:hRule="atLeast"/>
        </w:trPr>
        <w:tc>
          <w:tcPr>
            <w:tcW w:w="15104" w:type="dxa"/>
            <w:gridSpan w:val="11"/>
            <w:shd w:val="clear" w:color="auto" w:fill="auto"/>
            <w:vAlign w:val="center"/>
          </w:tcPr>
          <w:p>
            <w:pPr>
              <w:keepNext w:val="0"/>
              <w:keepLines w:val="0"/>
              <w:suppressLineNumbers w:val="0"/>
              <w:tabs>
                <w:tab w:val="left" w:pos="5156"/>
              </w:tabs>
              <w:spacing w:before="0" w:beforeAutospacing="0" w:after="0" w:afterAutospacing="0"/>
              <w:ind w:left="0" w:right="0"/>
              <w:jc w:val="center"/>
              <w:rPr>
                <w:rFonts w:hint="default"/>
                <w:color w:val="000000" w:themeColor="text1"/>
                <w:highlight w:val="none"/>
                <w14:textFill>
                  <w14:solidFill>
                    <w14:schemeClr w14:val="tx1"/>
                  </w14:solidFill>
                </w14:textFill>
              </w:rPr>
            </w:pPr>
            <w:bookmarkStart w:id="12" w:name="_Toc86233131"/>
            <w:r>
              <w:rPr>
                <w:rStyle w:val="29"/>
                <w:rFonts w:hint="eastAsia"/>
                <w:color w:val="000000" w:themeColor="text1"/>
                <w:highlight w:val="none"/>
                <w14:textFill>
                  <w14:solidFill>
                    <w14:schemeClr w14:val="tx1"/>
                  </w14:solidFill>
                </w14:textFill>
              </w:rPr>
              <w:t>《北京市建筑</w:t>
            </w:r>
            <w:r>
              <w:rPr>
                <w:rStyle w:val="29"/>
                <w:rFonts w:hint="default"/>
                <w:color w:val="000000" w:themeColor="text1"/>
                <w:highlight w:val="none"/>
                <w14:textFill>
                  <w14:solidFill>
                    <w14:schemeClr w14:val="tx1"/>
                  </w14:solidFill>
                </w14:textFill>
              </w:rPr>
              <w:t>垃圾处置管理规定</w:t>
            </w:r>
            <w:r>
              <w:rPr>
                <w:rStyle w:val="29"/>
                <w:rFonts w:hint="eastAsia"/>
                <w:color w:val="000000" w:themeColor="text1"/>
                <w:highlight w:val="none"/>
                <w14:textFill>
                  <w14:solidFill>
                    <w14:schemeClr w14:val="tx1"/>
                  </w14:solidFill>
                </w14:textFill>
              </w:rPr>
              <w:t>》案由</w:t>
            </w:r>
            <w:r>
              <w:rPr>
                <w:rStyle w:val="29"/>
                <w:rFonts w:hint="default"/>
                <w:color w:val="000000" w:themeColor="text1"/>
                <w:highlight w:val="none"/>
                <w14:textFill>
                  <w14:solidFill>
                    <w14:schemeClr w14:val="tx1"/>
                  </w14:solidFill>
                </w14:textFill>
              </w:rPr>
              <w:t>24</w:t>
            </w:r>
            <w:r>
              <w:rPr>
                <w:rStyle w:val="29"/>
                <w:rFonts w:hint="eastAsia"/>
                <w:color w:val="000000" w:themeColor="text1"/>
                <w:highlight w:val="none"/>
                <w14:textFill>
                  <w14:solidFill>
                    <w14:schemeClr w14:val="tx1"/>
                  </w14:solidFill>
                </w14:textFill>
              </w:rPr>
              <w:t>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86"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随意倾倒、抛撒或者堆放建筑垃圾</w:t>
            </w:r>
          </w:p>
          <w:p>
            <w:pPr>
              <w:keepNext w:val="0"/>
              <w:keepLines w:val="0"/>
              <w:suppressLineNumbers w:val="0"/>
              <w:spacing w:before="0" w:beforeAutospacing="0" w:after="0" w:afterAutospacing="0" w:line="240" w:lineRule="exact"/>
              <w:ind w:left="0" w:right="0"/>
              <w:jc w:val="left"/>
              <w:rPr>
                <w:rFonts w:hint="default" w:ascii="仿宋_GB2312" w:eastAsia="仿宋_GB2312"/>
                <w:color w:val="000000" w:themeColor="text1"/>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处罚条款：第三十四条第一款 责令限期改正，给予警告，对单位处10万元以上100万元以下罚款，对产生建筑垃圾的个人处200元以下罚款。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100000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沿途遗撒的，污染道路长21－30米的，系数1；31－40米的，系数2；以此类推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2.将垃圾随意倾倒、丢弃、堆放至绿地、公厕、城市道路等公共场所，或者燃气、供暖等公用管道和设施保护（管理）范围的，或者农田内的，系数3；</w:t>
            </w:r>
          </w:p>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.违法行为持续时间较长、对环境秩序造成较严重影响的，系数3-9；</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81" w:hRule="atLeast"/>
        </w:trPr>
        <w:tc>
          <w:tcPr>
            <w:tcW w:w="706"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p>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建筑垃圾与其他</w:t>
            </w:r>
            <w:r>
              <w:rPr>
                <w:rFonts w:hint="default" w:ascii="仿宋_GB2312" w:eastAsia="仿宋_GB2312"/>
                <w:color w:val="000000" w:themeColor="text1"/>
                <w:highlight w:val="none"/>
                <w14:textFill>
                  <w14:solidFill>
                    <w14:schemeClr w14:val="tx1"/>
                  </w14:solidFill>
                </w14:textFill>
              </w:rPr>
              <w:t>生活垃圾</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危险</w:t>
            </w:r>
            <w:r>
              <w:rPr>
                <w:rFonts w:hint="eastAsia" w:ascii="仿宋_GB2312" w:eastAsia="仿宋_GB2312"/>
                <w:color w:val="000000" w:themeColor="text1"/>
                <w:highlight w:val="none"/>
                <w14:textFill>
                  <w14:solidFill>
                    <w14:schemeClr w14:val="tx1"/>
                  </w14:solidFill>
                </w14:textFill>
              </w:rPr>
              <w:t>废物</w:t>
            </w:r>
            <w:r>
              <w:rPr>
                <w:rFonts w:hint="default" w:ascii="仿宋_GB2312" w:eastAsia="仿宋_GB2312"/>
                <w:color w:val="000000" w:themeColor="text1"/>
                <w:highlight w:val="none"/>
                <w14:textFill>
                  <w14:solidFill>
                    <w14:schemeClr w14:val="tx1"/>
                  </w14:solidFill>
                </w14:textFill>
              </w:rPr>
              <w:t>混合</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 w:val="24"/>
                <w:highlight w:val="none"/>
                <w14:textFill>
                  <w14:solidFill>
                    <w14:schemeClr w14:val="tx1"/>
                  </w14:solidFill>
                </w14:textFill>
              </w:rPr>
            </w:pP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第六条第二款；</w:t>
            </w:r>
            <w:r>
              <w:rPr>
                <w:rFonts w:hint="default" w:ascii="仿宋_GB2312" w:eastAsia="仿宋_GB2312"/>
                <w:color w:val="000000" w:themeColor="text1"/>
                <w:highlight w:val="none"/>
                <w14:textFill>
                  <w14:solidFill>
                    <w14:schemeClr w14:val="tx1"/>
                  </w14:solidFill>
                </w14:textFill>
              </w:rPr>
              <w:br w:type="textWrapping"/>
            </w: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w:t>
            </w:r>
            <w:r>
              <w:rPr>
                <w:rFonts w:hint="default" w:ascii="仿宋_GB2312" w:eastAsia="仿宋_GB2312"/>
                <w:color w:val="000000" w:themeColor="text1"/>
                <w:highlight w:val="none"/>
                <w14:textFill>
                  <w14:solidFill>
                    <w14:schemeClr w14:val="tx1"/>
                  </w14:solidFill>
                </w14:textFill>
              </w:rPr>
              <w:t>四条第三款</w:t>
            </w:r>
            <w:r>
              <w:rPr>
                <w:rFonts w:hint="eastAsia" w:ascii="仿宋_GB2312" w:eastAsia="仿宋_GB2312"/>
                <w:color w:val="000000" w:themeColor="text1"/>
                <w:highlight w:val="none"/>
                <w14:textFill>
                  <w14:solidFill>
                    <w14:schemeClr w14:val="tx1"/>
                  </w14:solidFill>
                </w14:textFill>
              </w:rPr>
              <w:t xml:space="preserve"> 责令立即改正，处1000元罚款；再次违反规定的，处1万元以上5万元以下罚款。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（单位初次</w:t>
            </w:r>
            <w:r>
              <w:rPr>
                <w:rFonts w:hint="default" w:ascii="仿宋_GB2312" w:eastAsia="仿宋_GB2312"/>
                <w:color w:val="000000" w:themeColor="text1"/>
                <w:highlight w:val="none"/>
                <w14:textFill>
                  <w14:solidFill>
                    <w14:schemeClr w14:val="tx1"/>
                  </w14:solidFill>
                </w14:textFill>
              </w:rPr>
              <w:t>违反</w:t>
            </w:r>
            <w:r>
              <w:rPr>
                <w:rFonts w:hint="eastAsia" w:ascii="仿宋_GB2312" w:eastAsia="仿宋_GB2312"/>
                <w:color w:val="000000" w:themeColor="text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w:t>
            </w:r>
            <w:r>
              <w:rPr>
                <w:rFonts w:hint="default" w:ascii="仿宋_GB2312" w:eastAsia="仿宋_GB2312"/>
                <w:color w:val="000000" w:themeColor="text1"/>
                <w:highlight w:val="none"/>
                <w14:textFill>
                  <w14:solidFill>
                    <w14:schemeClr w14:val="tx1"/>
                  </w14:solidFill>
                </w14:textFill>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24"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r>
              <w:rPr>
                <w:rFonts w:hint="default" w:ascii="仿宋_GB2312" w:eastAsia="仿宋_GB2312"/>
                <w:color w:val="000000" w:themeColor="text1"/>
                <w:highlight w:val="none"/>
                <w14:textFill>
                  <w14:solidFill>
                    <w14:schemeClr w14:val="tx1"/>
                  </w14:solidFill>
                </w14:textFill>
              </w:rPr>
              <w:t>再次违反）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建筑垃圾混合生活垃圾的,系数为1；</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2.建筑垃圾混合危险废物的，系数为2；</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3.建筑垃圾同时混合生活垃圾、危险废物，系数为3；</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4.违法事件持续较长，建筑垃圾与其他生活垃圾、危险废物混合产生量较大，造成环境秩序较严重影响的，系数为4.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0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违反条款：第六条第二款；</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处罚条款：第三十四条第四款 给予书面警告，再次违反规定的，处50元以上200元以下罚款。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警告</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个人初次</w:t>
            </w:r>
            <w:r>
              <w:rPr>
                <w:rFonts w:hint="default" w:ascii="仿宋_GB2312" w:eastAsia="仿宋_GB2312"/>
                <w:color w:val="000000" w:themeColor="text1"/>
                <w:szCs w:val="21"/>
                <w:highlight w:val="none"/>
                <w14:textFill>
                  <w14:solidFill>
                    <w14:schemeClr w14:val="tx1"/>
                  </w14:solidFill>
                </w14:textFill>
              </w:rPr>
              <w:t>违反）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r>
              <w:rPr>
                <w:rFonts w:hint="default" w:ascii="仿宋_GB2312" w:eastAsia="仿宋_GB2312"/>
                <w:color w:val="000000" w:themeColor="text1"/>
                <w:szCs w:val="21"/>
                <w:highlight w:val="none"/>
                <w14:textFill>
                  <w14:solidFill>
                    <w14:schemeClr w14:val="tx1"/>
                  </w14:solidFill>
                </w14:textFill>
              </w:rPr>
              <w:t>再次违反</w:t>
            </w:r>
            <w:r>
              <w:rPr>
                <w:rFonts w:hint="eastAsia" w:ascii="仿宋_GB2312" w:eastAsia="仿宋_GB2312"/>
                <w:color w:val="000000" w:themeColor="text1"/>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个人拒不听从生活垃圾分类管理责任人劝阻，且拒不改正的，适用此情形。</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4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生活垃圾</w:t>
            </w:r>
            <w:r>
              <w:rPr>
                <w:rFonts w:hint="default" w:ascii="仿宋_GB2312" w:eastAsia="仿宋_GB2312"/>
                <w:color w:val="000000" w:themeColor="text1"/>
                <w:highlight w:val="none"/>
                <w14:textFill>
                  <w14:solidFill>
                    <w14:schemeClr w14:val="tx1"/>
                  </w14:solidFill>
                </w14:textFill>
              </w:rPr>
              <w:t>分类管理人</w:t>
            </w:r>
            <w:r>
              <w:rPr>
                <w:rFonts w:hint="eastAsia" w:ascii="仿宋_GB2312" w:eastAsia="仿宋_GB2312"/>
                <w:color w:val="000000" w:themeColor="text1"/>
                <w:highlight w:val="none"/>
                <w14:textFill>
                  <w14:solidFill>
                    <w14:schemeClr w14:val="tx1"/>
                  </w14:solidFill>
                </w14:textFill>
              </w:rPr>
              <w:t>对居民装饰装修产生的建筑垃圾未制定治理方案</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第十条第二款规定</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第三十五条 责令立即改正，处3000元以上3万元以下罚款。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制定治理方案的，系数为</w:t>
            </w:r>
            <w:r>
              <w:rPr>
                <w:rFonts w:hint="eastAsia" w:ascii="仿宋_GB2312" w:eastAsia="仿宋_GB2312"/>
                <w:color w:val="000000" w:themeColor="text1"/>
                <w:highlight w:val="none"/>
                <w14:textFill>
                  <w14:solidFill>
                    <w14:schemeClr w14:val="tx1"/>
                  </w14:solidFill>
                </w14:textFill>
              </w:rPr>
              <w:t>5；</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2.未</w:t>
            </w:r>
            <w:r>
              <w:rPr>
                <w:rFonts w:hint="default" w:ascii="仿宋_GB2312" w:eastAsia="仿宋_GB2312"/>
                <w:color w:val="000000" w:themeColor="text1"/>
                <w:szCs w:val="21"/>
                <w:highlight w:val="none"/>
                <w14:textFill>
                  <w14:solidFill>
                    <w14:schemeClr w14:val="tx1"/>
                  </w14:solidFill>
                </w14:textFill>
              </w:rPr>
              <w:t>制定方案的且对环境造成影响的系数为</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3000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生活</w:t>
            </w:r>
            <w:r>
              <w:rPr>
                <w:rFonts w:hint="default" w:ascii="仿宋_GB2312" w:eastAsia="仿宋_GB2312"/>
                <w:color w:val="000000" w:themeColor="text1"/>
                <w:highlight w:val="none"/>
                <w14:textFill>
                  <w14:solidFill>
                    <w14:schemeClr w14:val="tx1"/>
                  </w14:solidFill>
                </w14:textFill>
              </w:rPr>
              <w:t>垃圾分类管理责任人</w:t>
            </w:r>
            <w:r>
              <w:rPr>
                <w:rFonts w:hint="eastAsia" w:ascii="仿宋_GB2312" w:eastAsia="仿宋_GB2312"/>
                <w:color w:val="000000" w:themeColor="text1"/>
                <w:highlight w:val="none"/>
                <w14:textFill>
                  <w14:solidFill>
                    <w14:schemeClr w14:val="tx1"/>
                  </w14:solidFill>
                </w14:textFill>
              </w:rPr>
              <w:t>未明确建筑垃圾投放规范、时间和地点、监督投诉方式等事项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违反条款：第十条第二款规定</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处罚条款：第三十五条 责令立即改正，处3000元以上3万元以下罚款。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，但明确</w:t>
            </w:r>
            <w:r>
              <w:rPr>
                <w:rFonts w:hint="default" w:ascii="仿宋_GB2312" w:eastAsia="仿宋_GB2312"/>
                <w:color w:val="000000" w:themeColor="text1"/>
                <w:szCs w:val="21"/>
                <w:highlight w:val="none"/>
                <w14:textFill>
                  <w14:solidFill>
                    <w14:schemeClr w14:val="tx1"/>
                  </w14:solidFill>
                </w14:textFill>
              </w:rPr>
              <w:t>事项造成缺项，系数为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2.有</w:t>
            </w:r>
            <w:r>
              <w:rPr>
                <w:rFonts w:hint="default" w:ascii="仿宋_GB2312" w:eastAsia="仿宋_GB2312"/>
                <w:color w:val="000000" w:themeColor="text1"/>
                <w:szCs w:val="21"/>
                <w:highlight w:val="none"/>
                <w14:textFill>
                  <w14:solidFill>
                    <w14:schemeClr w14:val="tx1"/>
                  </w14:solidFill>
                </w14:textFill>
              </w:rPr>
              <w:t>治理方案的，</w:t>
            </w:r>
            <w:r>
              <w:rPr>
                <w:rFonts w:hint="eastAsia" w:ascii="仿宋_GB2312" w:eastAsia="仿宋_GB2312"/>
                <w:color w:val="000000" w:themeColor="text1"/>
                <w:szCs w:val="21"/>
                <w:highlight w:val="none"/>
                <w14:textFill>
                  <w14:solidFill>
                    <w14:schemeClr w14:val="tx1"/>
                  </w14:solidFill>
                </w14:textFill>
              </w:rPr>
              <w:t>明确</w:t>
            </w:r>
            <w:r>
              <w:rPr>
                <w:rFonts w:hint="default" w:ascii="仿宋_GB2312" w:eastAsia="仿宋_GB2312"/>
                <w:color w:val="000000" w:themeColor="text1"/>
                <w:szCs w:val="21"/>
                <w:highlight w:val="none"/>
                <w14:textFill>
                  <w14:solidFill>
                    <w14:schemeClr w14:val="tx1"/>
                  </w14:solidFill>
                </w14:textFill>
              </w:rPr>
              <w:t>事项造成缺项，且对环境</w:t>
            </w:r>
            <w:r>
              <w:rPr>
                <w:rFonts w:hint="eastAsia" w:ascii="仿宋_GB2312" w:eastAsia="仿宋_GB2312"/>
                <w:color w:val="000000" w:themeColor="text1"/>
                <w:szCs w:val="21"/>
                <w:highlight w:val="none"/>
                <w14:textFill>
                  <w14:solidFill>
                    <w14:schemeClr w14:val="tx1"/>
                  </w14:solidFill>
                </w14:textFill>
              </w:rPr>
              <w:t>秩序</w:t>
            </w:r>
            <w:r>
              <w:rPr>
                <w:rFonts w:hint="default" w:ascii="仿宋_GB2312" w:eastAsia="仿宋_GB2312"/>
                <w:color w:val="000000" w:themeColor="text1"/>
                <w:szCs w:val="21"/>
                <w:highlight w:val="none"/>
                <w14:textFill>
                  <w14:solidFill>
                    <w14:schemeClr w14:val="tx1"/>
                  </w14:solidFill>
                </w14:textFill>
              </w:rPr>
              <w:t>造成影响的，系数为</w:t>
            </w:r>
            <w:r>
              <w:rPr>
                <w:rFonts w:hint="eastAsia" w:ascii="仿宋_GB2312" w:eastAsia="仿宋_GB2312"/>
                <w:color w:val="000000" w:themeColor="text1"/>
                <w:szCs w:val="21"/>
                <w:highlight w:val="none"/>
                <w14:textFill>
                  <w14:solidFill>
                    <w14:schemeClr w14:val="tx1"/>
                  </w14:solidFill>
                </w14:textFill>
              </w:rPr>
              <w:t>3</w:t>
            </w:r>
            <w:r>
              <w:rPr>
                <w:rFonts w:hint="default" w:ascii="仿宋_GB2312" w:eastAsia="仿宋_GB2312"/>
                <w:color w:val="000000" w:themeColor="text1"/>
                <w:szCs w:val="21"/>
                <w:highlight w:val="none"/>
                <w14:textFill>
                  <w14:solidFill>
                    <w14:schemeClr w14:val="tx1"/>
                  </w14:solidFill>
                </w14:textFill>
              </w:rPr>
              <w:t>-4</w:t>
            </w:r>
            <w:r>
              <w:rPr>
                <w:rFonts w:hint="eastAsia" w:ascii="仿宋_GB2312" w:eastAsia="仿宋_GB2312"/>
                <w:color w:val="000000" w:themeColor="text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3.要素</w:t>
            </w:r>
            <w:r>
              <w:rPr>
                <w:rFonts w:hint="default" w:ascii="仿宋_GB2312" w:eastAsia="仿宋_GB2312"/>
                <w:color w:val="000000" w:themeColor="text1"/>
                <w:szCs w:val="21"/>
                <w:highlight w:val="none"/>
                <w14:textFill>
                  <w14:solidFill>
                    <w14:schemeClr w14:val="tx1"/>
                  </w14:solidFill>
                </w14:textFill>
              </w:rPr>
              <w:t>全部缺失</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对环境秩序造成</w:t>
            </w:r>
            <w:r>
              <w:rPr>
                <w:rFonts w:hint="eastAsia" w:ascii="仿宋_GB2312" w:eastAsia="仿宋_GB2312"/>
                <w:color w:val="000000" w:themeColor="text1"/>
                <w:szCs w:val="21"/>
                <w:highlight w:val="none"/>
                <w14:textFill>
                  <w14:solidFill>
                    <w14:schemeClr w14:val="tx1"/>
                  </w14:solidFill>
                </w14:textFill>
              </w:rPr>
              <w:t>较</w:t>
            </w:r>
            <w:r>
              <w:rPr>
                <w:rFonts w:hint="default" w:ascii="仿宋_GB2312" w:eastAsia="仿宋_GB2312"/>
                <w:color w:val="000000" w:themeColor="text1"/>
                <w:szCs w:val="21"/>
                <w:highlight w:val="none"/>
                <w14:textFill>
                  <w14:solidFill>
                    <w14:schemeClr w14:val="tx1"/>
                  </w14:solidFill>
                </w14:textFill>
              </w:rPr>
              <w:t>严重影响的，系数为</w:t>
            </w:r>
            <w:r>
              <w:rPr>
                <w:rFonts w:hint="eastAsia" w:ascii="仿宋_GB2312" w:eastAsia="仿宋_GB2312"/>
                <w:color w:val="000000" w:themeColor="text1"/>
                <w:szCs w:val="21"/>
                <w:highlight w:val="none"/>
                <w14:textFill>
                  <w14:solidFill>
                    <w14:schemeClr w14:val="tx1"/>
                  </w14:solidFill>
                </w14:textFill>
              </w:rPr>
              <w:t>5</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罚款数额＝3000×（1＋情节系数+变量系数）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建设单位（或生活垃圾分类管理责任人）委托他人</w:t>
            </w:r>
            <w:r>
              <w:rPr>
                <w:rFonts w:hint="default" w:ascii="仿宋_GB2312" w:eastAsia="仿宋_GB2312"/>
                <w:color w:val="000000" w:themeColor="text1"/>
                <w:highlight w:val="none"/>
                <w14:textFill>
                  <w14:solidFill>
                    <w14:schemeClr w14:val="tx1"/>
                  </w14:solidFill>
                </w14:textFill>
              </w:rPr>
              <w:t>处置建筑垃圾未选择有资质的运输服务单位</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第十三条第一款第(二)项</w:t>
            </w:r>
          </w:p>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第三十六条 责令立即改正，处以1万元以上10万元以下罚款。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生活垃圾分类管理责任单位（</w:t>
            </w:r>
            <w:r>
              <w:rPr>
                <w:rFonts w:hint="eastAsia" w:ascii="仿宋_GB2312" w:eastAsia="仿宋_GB2312"/>
                <w:color w:val="000000" w:themeColor="text1"/>
                <w:highlight w:val="none"/>
                <w14:textFill>
                  <w14:solidFill>
                    <w14:schemeClr w14:val="tx1"/>
                  </w14:solidFill>
                </w14:textFill>
              </w:rPr>
              <w:t>不含</w:t>
            </w:r>
            <w:r>
              <w:rPr>
                <w:rFonts w:hint="default" w:ascii="仿宋_GB2312" w:eastAsia="仿宋_GB2312"/>
                <w:color w:val="000000" w:themeColor="text1"/>
                <w:highlight w:val="none"/>
                <w14:textFill>
                  <w14:solidFill>
                    <w14:schemeClr w14:val="tx1"/>
                  </w14:solidFill>
                </w14:textFill>
              </w:rPr>
              <w:t>建设单位）</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系数为0-2</w:t>
            </w:r>
            <w:r>
              <w:rPr>
                <w:rFonts w:hint="eastAsia" w:ascii="仿宋_GB2312" w:eastAsia="仿宋_GB2312"/>
                <w:color w:val="000000" w:themeColor="text1"/>
                <w:highlight w:val="none"/>
                <w14:textFill>
                  <w14:solidFill>
                    <w14:schemeClr w14:val="tx1"/>
                  </w14:solidFill>
                </w14:textFill>
              </w:rPr>
              <w:t>，</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建设单位违反规定的，系数3；</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3.违法行为持续时间较长、建筑垃圾产生量较大、造成环境秩序较严重影响的，系数</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-9。</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此案由</w:t>
            </w:r>
            <w:r>
              <w:rPr>
                <w:rFonts w:hint="default" w:ascii="仿宋_GB2312" w:eastAsia="仿宋_GB2312"/>
                <w:color w:val="000000" w:themeColor="text1"/>
                <w:szCs w:val="21"/>
                <w:highlight w:val="none"/>
                <w14:textFill>
                  <w14:solidFill>
                    <w14:schemeClr w14:val="tx1"/>
                  </w14:solidFill>
                </w14:textFill>
              </w:rPr>
              <w:t>适用建设单位</w:t>
            </w:r>
            <w:r>
              <w:rPr>
                <w:rFonts w:hint="eastAsia" w:ascii="仿宋_GB2312" w:eastAsia="仿宋_GB2312"/>
                <w:color w:val="000000" w:themeColor="text1"/>
                <w:szCs w:val="21"/>
                <w:highlight w:val="none"/>
                <w14:textFill>
                  <w14:solidFill>
                    <w14:schemeClr w14:val="tx1"/>
                  </w14:solidFill>
                </w14:textFill>
              </w:rPr>
              <w:t>和</w:t>
            </w:r>
            <w:r>
              <w:rPr>
                <w:rFonts w:hint="default" w:ascii="仿宋_GB2312" w:eastAsia="仿宋_GB2312"/>
                <w:color w:val="000000" w:themeColor="text1"/>
                <w:szCs w:val="21"/>
                <w:highlight w:val="none"/>
                <w14:textFill>
                  <w14:solidFill>
                    <w14:schemeClr w14:val="tx1"/>
                  </w14:solidFill>
                </w14:textFill>
              </w:rPr>
              <w:t>生活垃圾分类管理责任人，施工单位按照《</w:t>
            </w:r>
            <w:r>
              <w:rPr>
                <w:rFonts w:hint="eastAsia" w:ascii="仿宋_GB2312" w:eastAsia="仿宋_GB2312"/>
                <w:color w:val="000000" w:themeColor="text1"/>
                <w:szCs w:val="21"/>
                <w:highlight w:val="none"/>
                <w14:textFill>
                  <w14:solidFill>
                    <w14:schemeClr w14:val="tx1"/>
                  </w14:solidFill>
                </w14:textFill>
              </w:rPr>
              <w:t>城市</w:t>
            </w:r>
            <w:r>
              <w:rPr>
                <w:rFonts w:hint="default" w:ascii="仿宋_GB2312" w:eastAsia="仿宋_GB2312"/>
                <w:color w:val="000000" w:themeColor="text1"/>
                <w:szCs w:val="21"/>
                <w:highlight w:val="none"/>
                <w14:textFill>
                  <w14:solidFill>
                    <w14:schemeClr w14:val="tx1"/>
                  </w14:solidFill>
                </w14:textFill>
              </w:rPr>
              <w:t>建筑垃圾管理规定》</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施工</w:t>
            </w:r>
            <w:r>
              <w:rPr>
                <w:rFonts w:hint="default" w:ascii="仿宋_GB2312" w:eastAsia="仿宋_GB2312"/>
                <w:color w:val="000000" w:themeColor="text1"/>
                <w:szCs w:val="21"/>
                <w:highlight w:val="none"/>
                <w14:textFill>
                  <w14:solidFill>
                    <w14:schemeClr w14:val="tx1"/>
                  </w14:solidFill>
                </w14:textFill>
              </w:rPr>
              <w:t>单位将建筑垃圾</w:t>
            </w:r>
            <w:r>
              <w:rPr>
                <w:rFonts w:hint="eastAsia" w:ascii="仿宋_GB2312" w:eastAsia="仿宋_GB2312"/>
                <w:color w:val="000000" w:themeColor="text1"/>
                <w:szCs w:val="21"/>
                <w:highlight w:val="none"/>
                <w14:textFill>
                  <w14:solidFill>
                    <w14:schemeClr w14:val="tx1"/>
                  </w14:solidFill>
                </w14:textFill>
              </w:rPr>
              <w:t>交给</w:t>
            </w:r>
            <w:r>
              <w:rPr>
                <w:rFonts w:hint="default" w:ascii="仿宋_GB2312" w:eastAsia="仿宋_GB2312"/>
                <w:color w:val="000000" w:themeColor="text1"/>
                <w:szCs w:val="21"/>
                <w:highlight w:val="none"/>
                <w14:textFill>
                  <w14:solidFill>
                    <w14:schemeClr w14:val="tx1"/>
                  </w14:solidFill>
                </w14:textFill>
              </w:rPr>
              <w:t>个人或者未经核准从事建筑垃圾运输的单位处置”</w:t>
            </w:r>
            <w:r>
              <w:rPr>
                <w:rFonts w:hint="eastAsia" w:ascii="仿宋_GB2312" w:eastAsia="仿宋_GB2312"/>
                <w:color w:val="000000" w:themeColor="text1"/>
                <w:szCs w:val="21"/>
                <w:highlight w:val="none"/>
                <w14:textFill>
                  <w14:solidFill>
                    <w14:schemeClr w14:val="tx1"/>
                  </w14:solidFill>
                </w14:textFill>
              </w:rPr>
              <w:t>的</w:t>
            </w:r>
            <w:r>
              <w:rPr>
                <w:rFonts w:hint="default" w:ascii="仿宋_GB2312" w:eastAsia="仿宋_GB2312"/>
                <w:color w:val="000000" w:themeColor="text1"/>
                <w:szCs w:val="21"/>
                <w:highlight w:val="none"/>
                <w14:textFill>
                  <w14:solidFill>
                    <w14:schemeClr w14:val="tx1"/>
                  </w14:solidFill>
                </w14:textFill>
              </w:rPr>
              <w:t>案由进行处罚。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未经许可擅自设置建筑垃圾消纳场所</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3000</w:t>
            </w:r>
          </w:p>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2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场地</w:t>
            </w:r>
            <w:r>
              <w:rPr>
                <w:rFonts w:hint="default" w:ascii="仿宋_GB2312" w:eastAsia="仿宋_GB2312"/>
                <w:color w:val="000000" w:themeColor="text1"/>
                <w:szCs w:val="21"/>
                <w:highlight w:val="none"/>
                <w14:textFill>
                  <w14:solidFill>
                    <w14:schemeClr w14:val="tx1"/>
                  </w14:solidFill>
                </w14:textFill>
              </w:rPr>
              <w:t>占用面积为3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以下，系数为</w:t>
            </w:r>
            <w:r>
              <w:rPr>
                <w:rFonts w:hint="eastAsia" w:ascii="仿宋_GB2312" w:eastAsia="仿宋_GB2312"/>
                <w:color w:val="000000" w:themeColor="text1"/>
                <w:szCs w:val="21"/>
                <w:highlight w:val="none"/>
                <w14:textFill>
                  <w14:solidFill>
                    <w14:schemeClr w14:val="tx1"/>
                  </w14:solidFill>
                </w14:textFill>
              </w:rPr>
              <w:t>0，</w:t>
            </w:r>
            <w:r>
              <w:rPr>
                <w:rFonts w:hint="default" w:ascii="仿宋_GB2312" w:eastAsia="仿宋_GB2312"/>
                <w:color w:val="000000" w:themeColor="text1"/>
                <w:szCs w:val="21"/>
                <w:highlight w:val="none"/>
                <w14:textFill>
                  <w14:solidFill>
                    <w14:schemeClr w14:val="tx1"/>
                  </w14:solidFill>
                </w14:textFill>
              </w:rPr>
              <w:t>占地面积3</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亩（含</w:t>
            </w:r>
            <w:r>
              <w:rPr>
                <w:rFonts w:hint="default" w:ascii="仿宋_GB2312" w:eastAsia="仿宋_GB2312"/>
                <w:color w:val="000000" w:themeColor="text1"/>
                <w:szCs w:val="21"/>
                <w:highlight w:val="none"/>
                <w14:textFill>
                  <w14:solidFill>
                    <w14:schemeClr w14:val="tx1"/>
                  </w14:solidFill>
                </w14:textFill>
              </w:rPr>
              <w:t>3</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，系数为</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6-9</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含</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亩</w:t>
            </w:r>
            <w:r>
              <w:rPr>
                <w:rFonts w:hint="default"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w:t>
            </w:r>
            <w:r>
              <w:rPr>
                <w:rFonts w:hint="default" w:ascii="仿宋_GB2312" w:eastAsia="仿宋_GB2312"/>
                <w:color w:val="000000" w:themeColor="text1"/>
                <w:szCs w:val="21"/>
                <w:highlight w:val="none"/>
                <w14:textFill>
                  <w14:solidFill>
                    <w14:schemeClr w14:val="tx1"/>
                  </w14:solidFill>
                </w14:textFill>
              </w:rPr>
              <w:t>为</w:t>
            </w:r>
            <w:r>
              <w:rPr>
                <w:rFonts w:hint="eastAsia" w:ascii="仿宋_GB2312" w:eastAsia="仿宋_GB2312"/>
                <w:color w:val="000000" w:themeColor="text1"/>
                <w:szCs w:val="21"/>
                <w:highlight w:val="none"/>
                <w14:textFill>
                  <w14:solidFill>
                    <w14:schemeClr w14:val="tx1"/>
                  </w14:solidFill>
                </w14:textFill>
              </w:rPr>
              <w:t>2,以此类推；</w:t>
            </w:r>
          </w:p>
          <w:p>
            <w:pPr>
              <w:keepNext w:val="0"/>
              <w:keepLines w:val="0"/>
              <w:widowControl/>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2.场所</w:t>
            </w:r>
            <w:r>
              <w:rPr>
                <w:rFonts w:hint="default" w:ascii="仿宋_GB2312" w:eastAsia="仿宋_GB2312"/>
                <w:color w:val="000000" w:themeColor="text1"/>
                <w:szCs w:val="21"/>
                <w:highlight w:val="none"/>
                <w14:textFill>
                  <w14:solidFill>
                    <w14:schemeClr w14:val="tx1"/>
                  </w14:solidFill>
                </w14:textFill>
              </w:rPr>
              <w:t>设置在农田、绿地、林地的，</w:t>
            </w:r>
            <w:r>
              <w:rPr>
                <w:rFonts w:hint="eastAsia" w:ascii="仿宋_GB2312" w:eastAsia="仿宋_GB2312"/>
                <w:color w:val="000000" w:themeColor="text1"/>
                <w:szCs w:val="21"/>
                <w:highlight w:val="none"/>
                <w14:textFill>
                  <w14:solidFill>
                    <w14:schemeClr w14:val="tx1"/>
                  </w14:solidFill>
                </w14:textFill>
              </w:rPr>
              <w:t>或者燃气、供暖等公用管道和设施保护（管理）范围的，</w:t>
            </w:r>
            <w:r>
              <w:rPr>
                <w:rFonts w:hint="default" w:ascii="仿宋_GB2312" w:eastAsia="仿宋_GB2312"/>
                <w:color w:val="000000" w:themeColor="text1"/>
                <w:szCs w:val="21"/>
                <w:highlight w:val="none"/>
                <w14:textFill>
                  <w14:solidFill>
                    <w14:schemeClr w14:val="tx1"/>
                  </w14:solidFill>
                </w14:textFill>
              </w:rPr>
              <w:t>系数为5</w:t>
            </w:r>
            <w:r>
              <w:rPr>
                <w:rFonts w:hint="eastAsia" w:ascii="仿宋_GB2312" w:eastAsia="仿宋_GB2312"/>
                <w:color w:val="000000" w:themeColor="text1"/>
                <w:szCs w:val="2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100000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适用于</w:t>
            </w:r>
            <w:r>
              <w:rPr>
                <w:rFonts w:hint="eastAsia" w:ascii="仿宋_GB2312" w:eastAsia="仿宋_GB2312"/>
                <w:color w:val="000000" w:themeColor="text1"/>
                <w:szCs w:val="21"/>
                <w:highlight w:val="none"/>
                <w14:textFill>
                  <w14:solidFill>
                    <w14:schemeClr w14:val="tx1"/>
                  </w14:solidFill>
                </w14:textFill>
              </w:rPr>
              <w:t>接收、消纳建筑垃圾，污染环境、破坏生态的</w:t>
            </w:r>
            <w:r>
              <w:rPr>
                <w:rFonts w:hint="eastAsia" w:ascii="仿宋_GB2312" w:eastAsia="仿宋_GB2312"/>
                <w:color w:val="000000" w:themeColor="text1"/>
                <w:szCs w:val="21"/>
                <w:highlight w:val="none"/>
                <w:lang w:eastAsia="zh-CN"/>
                <w14:textFill>
                  <w14:solidFill>
                    <w14:schemeClr w14:val="tx1"/>
                  </w14:solidFill>
                </w14:textFill>
              </w:rPr>
              <w:t>情形。</w:t>
            </w:r>
          </w:p>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7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或</w:t>
            </w:r>
            <w:r>
              <w:rPr>
                <w:rFonts w:hint="default" w:ascii="仿宋_GB2312" w:eastAsia="仿宋_GB2312"/>
                <w:color w:val="000000" w:themeColor="text1"/>
                <w:highlight w:val="none"/>
                <w14:textFill>
                  <w14:solidFill>
                    <w14:schemeClr w14:val="tx1"/>
                  </w14:solidFill>
                </w14:textFill>
              </w:rPr>
              <w:t>临时处置点经营单位）</w:t>
            </w:r>
            <w:r>
              <w:rPr>
                <w:rFonts w:hint="eastAsia" w:ascii="仿宋_GB2312" w:eastAsia="仿宋_GB2312"/>
                <w:color w:val="000000" w:themeColor="text1"/>
                <w:highlight w:val="none"/>
                <w14:textFill>
                  <w14:solidFill>
                    <w14:schemeClr w14:val="tx1"/>
                  </w14:solidFill>
                </w14:textFill>
              </w:rPr>
              <w:t>未按照消纳处置协议的约定接收符合分类标准的建筑垃圾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第十七条第一款第(一)项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第三十八条</w:t>
            </w:r>
            <w:r>
              <w:rPr>
                <w:rFonts w:hint="default" w:ascii="仿宋_GB2312" w:eastAsia="仿宋_GB2312"/>
                <w:color w:val="000000" w:themeColor="text1"/>
                <w:highlight w:val="none"/>
                <w14:textFill>
                  <w14:solidFill>
                    <w14:schemeClr w14:val="tx1"/>
                  </w14:solidFill>
                </w14:textFill>
              </w:rPr>
              <w:t>第一款</w:t>
            </w:r>
            <w:r>
              <w:rPr>
                <w:rFonts w:hint="eastAsia" w:ascii="仿宋_GB2312" w:eastAsia="仿宋_GB2312"/>
                <w:color w:val="000000" w:themeColor="text1"/>
                <w:highlight w:val="none"/>
                <w14:textFill>
                  <w14:solidFill>
                    <w14:schemeClr w14:val="tx1"/>
                  </w14:solidFill>
                </w14:textFill>
              </w:rPr>
              <w:t xml:space="preserve"> 责令限期改正，处5万元以上10万元以下罚款，情节严重的，由城市管理综合执法部门吊销建筑垃圾消纳场所设置许可。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50000</w:t>
            </w:r>
            <w:r>
              <w:rPr>
                <w:rFonts w:hint="eastAsia" w:ascii="仿宋_GB2312" w:eastAsia="仿宋_GB2312"/>
                <w:color w:val="000000" w:themeColor="text1"/>
                <w:highlight w:val="none"/>
                <w14:textFill>
                  <w14:solidFill>
                    <w14:schemeClr w14:val="tx1"/>
                  </w14:solidFill>
                </w14:textFill>
              </w:rPr>
              <w:t>×（1＋情节系数）</w:t>
            </w:r>
          </w:p>
        </w:tc>
        <w:tc>
          <w:tcPr>
            <w:tcW w:w="2929" w:type="dxa"/>
            <w:gridSpan w:val="2"/>
            <w:shd w:val="clear" w:color="auto" w:fill="auto"/>
            <w:vAlign w:val="center"/>
          </w:tcPr>
          <w:p>
            <w:pPr>
              <w:keepNext w:val="0"/>
              <w:keepLines w:val="0"/>
              <w:widowControl/>
              <w:numPr>
                <w:ilvl w:val="0"/>
                <w:numId w:val="2"/>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建筑垃圾消纳场所（或临时处置点经营单位）未按照规定采取扬尘污染防治措施或者采取措施不当</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第十七条第一款第(二)项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责令限期改正，处1万元以上10万元以下罚款；逾期未改正的，责令停工整治或者停业整治。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1.产生较大环境污染或者社会影响的，系数为5-8；</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造成社会恶劣影响或者其它较严重后果的，系数为9。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w:t>
            </w:r>
            <w:r>
              <w:rPr>
                <w:rFonts w:hint="default" w:ascii="仿宋_GB2312" w:eastAsia="仿宋_GB2312"/>
                <w:color w:val="000000" w:themeColor="text1"/>
                <w:szCs w:val="21"/>
                <w:highlight w:val="none"/>
                <w14:textFill>
                  <w14:solidFill>
                    <w14:schemeClr w14:val="tx1"/>
                  </w14:solidFill>
                </w14:textFill>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建筑垃圾消纳场所（或临时处置点经营单位）未按照</w:t>
            </w:r>
            <w:r>
              <w:rPr>
                <w:rFonts w:hint="default" w:ascii="仿宋_GB2312" w:eastAsia="仿宋_GB2312"/>
                <w:color w:val="000000" w:themeColor="text1"/>
                <w:highlight w:val="none"/>
                <w14:textFill>
                  <w14:solidFill>
                    <w14:schemeClr w14:val="tx1"/>
                  </w14:solidFill>
                </w14:textFill>
              </w:rPr>
              <w:t>规定设置双向称重系统</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第十七条第一款第(三)项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三十八条第三款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1.作业</w:t>
            </w:r>
            <w:r>
              <w:rPr>
                <w:rFonts w:hint="default" w:ascii="仿宋_GB2312" w:eastAsia="仿宋_GB2312"/>
                <w:color w:val="000000" w:themeColor="text1"/>
                <w:highlight w:val="none"/>
                <w14:textFill>
                  <w14:solidFill>
                    <w14:schemeClr w14:val="tx1"/>
                  </w14:solidFill>
                </w14:textFill>
              </w:rPr>
              <w:t>场所</w:t>
            </w:r>
            <w:r>
              <w:rPr>
                <w:rFonts w:hint="eastAsia" w:ascii="仿宋_GB2312" w:eastAsia="仿宋_GB2312"/>
                <w:color w:val="000000" w:themeColor="text1"/>
                <w:highlight w:val="none"/>
                <w14:textFill>
                  <w14:solidFill>
                    <w14:schemeClr w14:val="tx1"/>
                  </w14:solidFill>
                </w14:textFill>
              </w:rPr>
              <w:t>20亩以下</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t>亩-</w:t>
            </w:r>
            <w:r>
              <w:rPr>
                <w:rFonts w:hint="default" w:ascii="仿宋_GB2312" w:eastAsia="仿宋_GB2312"/>
                <w:color w:val="000000" w:themeColor="text1"/>
                <w:highlight w:val="none"/>
                <w14:textFill>
                  <w14:solidFill>
                    <w14:schemeClr w14:val="tx1"/>
                  </w14:solidFill>
                </w14:textFill>
              </w:rPr>
              <w:t>40</w:t>
            </w:r>
            <w:r>
              <w:rPr>
                <w:rFonts w:hint="eastAsia" w:ascii="仿宋_GB2312" w:eastAsia="仿宋_GB2312"/>
                <w:color w:val="000000" w:themeColor="text1"/>
                <w:highlight w:val="none"/>
                <w14:textFill>
                  <w14:solidFill>
                    <w14:schemeClr w14:val="tx1"/>
                  </w14:solidFill>
                </w14:textFill>
              </w:rPr>
              <w:t>亩，系数为</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；以此类推；</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w:t>
            </w:r>
            <w:r>
              <w:rPr>
                <w:rFonts w:hint="default" w:ascii="仿宋_GB2312" w:eastAsia="仿宋_GB2312"/>
                <w:color w:val="000000" w:themeColor="text1"/>
                <w:highlight w:val="none"/>
                <w14:textFill>
                  <w14:solidFill>
                    <w14:schemeClr w14:val="tx1"/>
                  </w14:solidFill>
                </w14:textFill>
              </w:rPr>
              <w:t>.违法行为持续较长的</w:t>
            </w:r>
            <w:bookmarkStart w:id="75" w:name="_GoBack"/>
            <w:bookmarkEnd w:id="75"/>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lang w:val="en"/>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w:t>
            </w:r>
            <w:r>
              <w:rPr>
                <w:rFonts w:hint="eastAsia" w:ascii="仿宋_GB2312" w:eastAsia="仿宋_GB2312"/>
                <w:color w:val="000000" w:themeColor="text1"/>
                <w:highlight w:val="none"/>
                <w14:textFill>
                  <w14:solidFill>
                    <w14:schemeClr w14:val="tx1"/>
                  </w14:solidFill>
                </w14:textFill>
              </w:rPr>
              <w:t>由根据实际情况选择.</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作业场所面积：建筑垃圾消纳场所（临时处置点经营单位）的消纳、处置建筑垃圾的占地面积。可在“北京市建筑垃圾管理与服务平台”查</w:t>
            </w:r>
            <w:r>
              <w:rPr>
                <w:rFonts w:hint="eastAsia" w:ascii="仿宋_GB2312" w:eastAsia="仿宋_GB2312"/>
                <w:color w:val="000000" w:themeColor="text1"/>
                <w:szCs w:val="21"/>
                <w:highlight w:val="none"/>
                <w14:textFill>
                  <w14:solidFill>
                    <w14:schemeClr w14:val="tx1"/>
                  </w14:solidFill>
                </w14:textFill>
              </w:rPr>
              <w:t>询</w:t>
            </w:r>
            <w:r>
              <w:rPr>
                <w:rFonts w:hint="default"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7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建筑垃圾消纳场所（或临时处置点经营单位）未保持双向称重系统正常运转</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w:t>
            </w:r>
            <w:r>
              <w:rPr>
                <w:rFonts w:hint="eastAsia" w:ascii="仿宋_GB2312" w:eastAsia="仿宋_GB2312"/>
                <w:color w:val="000000" w:themeColor="text1"/>
                <w:highlight w:val="none"/>
                <w:lang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6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建筑垃圾消纳场所（或临时处置点经营单位）未如实记录进出场的建筑垃圾运输车辆载重状况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违反条款：第十七条第一款第(三)项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处罚条款：第三十八条第三款 责令限期改正，处1万元以上10万元以下罚款。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w:t>
            </w:r>
            <w:r>
              <w:rPr>
                <w:rFonts w:hint="default" w:ascii="仿宋_GB2312" w:eastAsia="仿宋_GB2312"/>
                <w:color w:val="000000" w:themeColor="text1"/>
                <w:highlight w:val="none"/>
                <w14:textFill>
                  <w14:solidFill>
                    <w14:schemeClr w14:val="tx1"/>
                  </w14:solidFill>
                </w14:textFill>
              </w:rPr>
              <w:t>作业场所</w:t>
            </w:r>
            <w:r>
              <w:rPr>
                <w:rFonts w:hint="eastAsia" w:ascii="仿宋_GB2312" w:eastAsia="仿宋_GB2312"/>
                <w:color w:val="000000" w:themeColor="text1"/>
                <w:highlight w:val="none"/>
                <w14:textFill>
                  <w14:solidFill>
                    <w14:schemeClr w14:val="tx1"/>
                  </w14:solidFill>
                </w14:textFill>
              </w:rPr>
              <w:t>未安装运输车辆识别装置（或扬尘污染实时监控装置）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十七条第一款第（</w:t>
            </w:r>
            <w:r>
              <w:rPr>
                <w:rFonts w:hint="eastAsia" w:ascii="仿宋_GB2312" w:eastAsia="仿宋_GB2312"/>
                <w:color w:val="000000" w:themeColor="text1"/>
                <w:highlight w:val="none"/>
                <w14:textFill>
                  <w14:solidFill>
                    <w14:schemeClr w14:val="tx1"/>
                  </w14:solidFill>
                </w14:textFill>
              </w:rPr>
              <w:t>四</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条款：第三十八条第四款</w:t>
            </w:r>
            <w:r>
              <w:rPr>
                <w:rFonts w:hint="eastAsia" w:ascii="仿宋_GB2312" w:eastAsia="仿宋_GB2312"/>
                <w:color w:val="000000" w:themeColor="text1"/>
                <w:highlight w:val="none"/>
                <w14:textFill>
                  <w14:solidFill>
                    <w14:schemeClr w14:val="tx1"/>
                  </w14:solidFill>
                </w14:textFill>
              </w:rPr>
              <w:t xml:space="preserve">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w:t>
            </w:r>
            <w:r>
              <w:rPr>
                <w:rFonts w:hint="eastAsia" w:ascii="仿宋_GB2312" w:eastAsia="仿宋_GB2312"/>
                <w:color w:val="000000" w:themeColor="text1"/>
                <w:highlight w:val="none"/>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建筑垃圾消纳场所（或临时处置点经营单位）在作业场所未</w:t>
            </w:r>
            <w:r>
              <w:rPr>
                <w:rFonts w:hint="default" w:ascii="仿宋_GB2312" w:eastAsia="仿宋_GB2312"/>
                <w:color w:val="000000" w:themeColor="text1"/>
                <w:highlight w:val="none"/>
                <w14:textFill>
                  <w14:solidFill>
                    <w14:schemeClr w14:val="tx1"/>
                  </w14:solidFill>
                </w14:textFill>
              </w:rPr>
              <w:t>正常使用</w:t>
            </w:r>
            <w:r>
              <w:rPr>
                <w:rFonts w:hint="eastAsia" w:ascii="仿宋_GB2312" w:eastAsia="仿宋_GB2312"/>
                <w:color w:val="000000" w:themeColor="text1"/>
                <w:highlight w:val="none"/>
                <w14:textFill>
                  <w14:solidFill>
                    <w14:schemeClr w14:val="tx1"/>
                  </w14:solidFill>
                </w14:textFill>
              </w:rPr>
              <w:t>运输车辆识别装置（或扬尘污染实时监控装置）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违反条款：第十七条第一款第（四）项</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7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建筑垃圾消纳场所（或临时处置点经营单位）未将建筑垃圾接收量（或处置量或再生产品生产供应等）数据</w:t>
            </w:r>
            <w:r>
              <w:rPr>
                <w:rFonts w:hint="default" w:ascii="仿宋_GB2312" w:eastAsia="仿宋_GB2312"/>
                <w:color w:val="000000" w:themeColor="text1"/>
                <w:highlight w:val="none"/>
                <w14:textFill>
                  <w14:solidFill>
                    <w14:schemeClr w14:val="tx1"/>
                  </w14:solidFill>
                </w14:textFill>
              </w:rPr>
              <w:t>实时传输至</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垃圾管理和服务平台</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违反条款：第十七条第一款第（五）项</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处罚条款：第三十八条第四款 责令限期改正，处2000元以上2万元以下罚款。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作业场所20亩以下，系数为0；20-30亩，系数为1；30亩-40亩，系数为2；以此类推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未取得生活垃圾运输经营许可擅自运输建筑垃圾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第十八条第一款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w:t>
            </w:r>
            <w:r>
              <w:rPr>
                <w:rFonts w:hint="default" w:ascii="仿宋_GB2312" w:eastAsia="仿宋_GB2312"/>
                <w:color w:val="000000" w:themeColor="text1"/>
                <w:highlight w:val="none"/>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三十九条 责令限期改正，给予警告，处5000元以上3万元以下罚款</w:t>
            </w:r>
            <w:r>
              <w:rPr>
                <w:rFonts w:hint="default"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违法时间</w:t>
            </w:r>
            <w:r>
              <w:rPr>
                <w:rFonts w:hint="default" w:ascii="仿宋_GB2312" w:eastAsia="仿宋_GB2312"/>
                <w:color w:val="000000" w:themeColor="text1"/>
                <w:highlight w:val="none"/>
                <w14:textFill>
                  <w14:solidFill>
                    <w14:schemeClr w14:val="tx1"/>
                  </w14:solidFill>
                </w14:textFill>
              </w:rPr>
              <w:t>持续较长，造成严重环境秩序影响的，系数为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5</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使用不符合</w:t>
            </w:r>
            <w:r>
              <w:rPr>
                <w:rFonts w:hint="default" w:ascii="仿宋_GB2312" w:eastAsia="仿宋_GB2312"/>
                <w:color w:val="000000" w:themeColor="text1"/>
                <w:highlight w:val="none"/>
                <w14:textFill>
                  <w14:solidFill>
                    <w14:schemeClr w14:val="tx1"/>
                  </w14:solidFill>
                </w14:textFill>
              </w:rPr>
              <w:t>标准的车辆（</w:t>
            </w:r>
            <w:r>
              <w:rPr>
                <w:rFonts w:hint="eastAsia" w:ascii="仿宋_GB2312" w:eastAsia="仿宋_GB2312"/>
                <w:color w:val="000000" w:themeColor="text1"/>
                <w:highlight w:val="none"/>
                <w14:textFill>
                  <w14:solidFill>
                    <w14:schemeClr w14:val="tx1"/>
                  </w14:solidFill>
                </w14:textFill>
              </w:rPr>
              <w:t>或未取得建筑垃圾准运许可</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运输建筑垃圾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条款：第十八条第一款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第三十九条 责令限期改正，并处1万元以上3万元以下罚款；情节严重的，由城市管理综合执法部门吊销生活垃圾运输经营许可。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r>
              <w:rPr>
                <w:rFonts w:hint="default" w:ascii="仿宋_GB2312" w:eastAsia="仿宋_GB2312"/>
                <w:color w:val="000000" w:themeColor="text1"/>
                <w:highlight w:val="none"/>
                <w14:textFill>
                  <w14:solidFill>
                    <w14:schemeClr w14:val="tx1"/>
                  </w14:solidFill>
                </w14:textFill>
              </w:rPr>
              <w:t>不符合标准的运输车辆，系数为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2.无</w:t>
            </w:r>
            <w:r>
              <w:rPr>
                <w:rFonts w:hint="default" w:ascii="仿宋_GB2312" w:eastAsia="仿宋_GB2312"/>
                <w:color w:val="000000" w:themeColor="text1"/>
                <w:highlight w:val="none"/>
                <w14:textFill>
                  <w14:solidFill>
                    <w14:schemeClr w14:val="tx1"/>
                  </w14:solidFill>
                </w14:textFill>
              </w:rPr>
              <w:t>准运证的，系数为</w:t>
            </w:r>
            <w:r>
              <w:rPr>
                <w:rFonts w:hint="eastAsia"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w:t>
            </w:r>
            <w:r>
              <w:rPr>
                <w:rFonts w:hint="default" w:ascii="仿宋_GB2312" w:eastAsia="仿宋_GB2312"/>
                <w:color w:val="000000" w:themeColor="text1"/>
                <w:highlight w:val="none"/>
                <w14:textFill>
                  <w14:solidFill>
                    <w14:schemeClr w14:val="tx1"/>
                  </w14:solidFill>
                </w14:textFill>
              </w:rPr>
              <w:t>变量系数</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numPr>
                <w:ilvl w:val="0"/>
                <w:numId w:val="3"/>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未采取措施防止建筑垃圾遗撒、泄漏</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违反条款：第十九条第一款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未造成</w:t>
            </w:r>
            <w:r>
              <w:rPr>
                <w:rFonts w:hint="default" w:ascii="仿宋_GB2312" w:eastAsia="仿宋_GB2312"/>
                <w:color w:val="000000" w:themeColor="text1"/>
                <w:highlight w:val="none"/>
                <w14:textFill>
                  <w14:solidFill>
                    <w14:schemeClr w14:val="tx1"/>
                  </w14:solidFill>
                </w14:textFill>
              </w:rPr>
              <w:t>遗撒、泄漏的，系数为</w:t>
            </w:r>
            <w:r>
              <w:rPr>
                <w:rFonts w:hint="eastAsia" w:ascii="仿宋_GB2312" w:eastAsia="仿宋_GB2312"/>
                <w:color w:val="000000" w:themeColor="text1"/>
                <w:highlight w:val="none"/>
                <w14:textFill>
                  <w14:solidFill>
                    <w14:schemeClr w14:val="tx1"/>
                  </w14:solidFill>
                </w14:textFill>
              </w:rPr>
              <w:t>0；污染道路长21－30米的，系数1；31－40米的，系数2；以此类推。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pPr>
              <w:keepNext w:val="0"/>
              <w:keepLines w:val="0"/>
              <w:widowControl/>
              <w:numPr>
                <w:ilvl w:val="0"/>
                <w:numId w:val="4"/>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w:t>
            </w:r>
            <w:r>
              <w:rPr>
                <w:rFonts w:hint="default" w:ascii="仿宋_GB2312" w:eastAsia="仿宋_GB2312"/>
                <w:color w:val="000000" w:themeColor="text1"/>
                <w:szCs w:val="21"/>
                <w:highlight w:val="none"/>
                <w14:textFill>
                  <w14:solidFill>
                    <w14:schemeClr w14:val="tx1"/>
                  </w14:solidFill>
                </w14:textFill>
              </w:rPr>
              <w:t>部门</w:t>
            </w:r>
            <w:r>
              <w:rPr>
                <w:rFonts w:hint="eastAsia" w:ascii="仿宋_GB2312" w:eastAsia="仿宋_GB2312"/>
                <w:color w:val="000000" w:themeColor="text1"/>
                <w:szCs w:val="21"/>
                <w:highlight w:val="none"/>
                <w14:textFill>
                  <w14:solidFill>
                    <w14:schemeClr w14:val="tx1"/>
                  </w14:solidFill>
                </w14:textFill>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w:t>
            </w:r>
            <w:r>
              <w:rPr>
                <w:rFonts w:hint="eastAsia" w:ascii="仿宋_GB2312" w:eastAsia="仿宋_GB2312"/>
                <w:color w:val="000000" w:themeColor="text1"/>
                <w:highlight w:val="none"/>
                <w14:textFill>
                  <w14:solidFill>
                    <w14:schemeClr w14:val="tx1"/>
                  </w14:solidFill>
                </w14:textFill>
              </w:rPr>
              <w:t>运输</w:t>
            </w:r>
            <w:r>
              <w:rPr>
                <w:rFonts w:hint="default" w:ascii="仿宋_GB2312" w:eastAsia="仿宋_GB2312"/>
                <w:color w:val="000000" w:themeColor="text1"/>
                <w:highlight w:val="none"/>
                <w14:textFill>
                  <w14:solidFill>
                    <w14:schemeClr w14:val="tx1"/>
                  </w14:solidFill>
                </w14:textFill>
              </w:rPr>
              <w:t>服务单位</w:t>
            </w:r>
            <w:r>
              <w:rPr>
                <w:rFonts w:hint="eastAsia" w:ascii="仿宋_GB2312" w:eastAsia="仿宋_GB2312"/>
                <w:color w:val="000000" w:themeColor="text1"/>
                <w:highlight w:val="none"/>
                <w14:textFill>
                  <w14:solidFill>
                    <w14:schemeClr w14:val="tx1"/>
                  </w14:solidFill>
                </w14:textFill>
              </w:rPr>
              <w:t>将建筑垃圾与其他生活垃圾、危险废物混装混运</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条款：第十九条第一款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条款：第四十条</w:t>
            </w:r>
            <w:r>
              <w:rPr>
                <w:rFonts w:hint="eastAsia" w:ascii="仿宋_GB2312" w:eastAsia="仿宋_GB2312"/>
                <w:color w:val="000000" w:themeColor="text1"/>
                <w:highlight w:val="none"/>
                <w14:textFill>
                  <w14:solidFill>
                    <w14:schemeClr w14:val="tx1"/>
                  </w14:solidFill>
                </w14:textFill>
              </w:rPr>
              <w:t>第一款 责令立即改正，处2万元以上10万元以下罚款；情节严重的，由城市管理综合执法部门吊销生活垃圾运输经营许可</w:t>
            </w:r>
            <w:r>
              <w:rPr>
                <w:rFonts w:hint="default"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1.运输</w:t>
            </w:r>
            <w:r>
              <w:rPr>
                <w:rFonts w:hint="default" w:ascii="仿宋_GB2312" w:eastAsia="仿宋_GB2312"/>
                <w:color w:val="000000" w:themeColor="text1"/>
                <w:highlight w:val="none"/>
                <w14:textFill>
                  <w14:solidFill>
                    <w14:schemeClr w14:val="tx1"/>
                  </w14:solidFill>
                </w14:textFill>
              </w:rPr>
              <w:t>车辆（</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以下）</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1；</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运输车辆</w:t>
            </w:r>
            <w:r>
              <w:rPr>
                <w:rFonts w:hint="default"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4.5吨</w:t>
            </w:r>
            <w:r>
              <w:rPr>
                <w:rFonts w:hint="default" w:ascii="仿宋_GB2312" w:eastAsia="仿宋_GB2312"/>
                <w:color w:val="000000" w:themeColor="text1"/>
                <w:highlight w:val="none"/>
                <w14:textFill>
                  <w14:solidFill>
                    <w14:schemeClr w14:val="tx1"/>
                  </w14:solidFill>
                </w14:textFill>
              </w:rPr>
              <w:t>以上）</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2；</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生活垃圾混装混运，系数为1-2</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.与</w:t>
            </w:r>
            <w:r>
              <w:rPr>
                <w:rFonts w:hint="default" w:ascii="仿宋_GB2312" w:eastAsia="仿宋_GB2312"/>
                <w:color w:val="000000" w:themeColor="text1"/>
                <w:highlight w:val="none"/>
                <w14:textFill>
                  <w14:solidFill>
                    <w14:schemeClr w14:val="tx1"/>
                  </w14:solidFill>
                </w14:textFill>
              </w:rPr>
              <w:t>危险废物混装</w:t>
            </w:r>
            <w:r>
              <w:rPr>
                <w:rFonts w:hint="eastAsia" w:ascii="仿宋_GB2312" w:eastAsia="仿宋_GB2312"/>
                <w:color w:val="000000" w:themeColor="text1"/>
                <w:highlight w:val="none"/>
                <w14:textFill>
                  <w14:solidFill>
                    <w14:schemeClr w14:val="tx1"/>
                  </w14:solidFill>
                </w14:textFill>
              </w:rPr>
              <w:t>混运</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20000</w:t>
            </w:r>
            <w:r>
              <w:rPr>
                <w:rFonts w:hint="eastAsia" w:ascii="仿宋_GB2312" w:eastAsia="仿宋_GB2312"/>
                <w:color w:val="000000" w:themeColor="text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numPr>
                <w:ilvl w:val="0"/>
                <w:numId w:val="5"/>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垃圾运输服务单位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按照规定使用电子运单</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如实记录建筑垃圾处置情况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十九条第</w:t>
            </w:r>
            <w:r>
              <w:rPr>
                <w:rFonts w:hint="eastAsia" w:ascii="仿宋_GB2312" w:eastAsia="仿宋_GB2312"/>
                <w:color w:val="000000" w:themeColor="text1"/>
                <w:highlight w:val="none"/>
                <w14:textFill>
                  <w14:solidFill>
                    <w14:schemeClr w14:val="tx1"/>
                  </w14:solidFill>
                </w14:textFill>
              </w:rPr>
              <w:t>二</w:t>
            </w:r>
            <w:r>
              <w:rPr>
                <w:rFonts w:hint="default" w:ascii="仿宋_GB2312" w:eastAsia="仿宋_GB2312"/>
                <w:color w:val="000000" w:themeColor="text1"/>
                <w:highlight w:val="none"/>
                <w14:textFill>
                  <w14:solidFill>
                    <w14:schemeClr w14:val="tx1"/>
                  </w14:solidFill>
                </w14:textFill>
              </w:rPr>
              <w:t>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四十条第二款</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有</w:t>
            </w:r>
            <w:r>
              <w:rPr>
                <w:rFonts w:hint="default" w:ascii="仿宋_GB2312" w:eastAsia="仿宋_GB2312"/>
                <w:color w:val="000000" w:themeColor="text1"/>
                <w:highlight w:val="none"/>
                <w14:textFill>
                  <w14:solidFill>
                    <w14:schemeClr w14:val="tx1"/>
                  </w14:solidFill>
                </w14:textFill>
              </w:rPr>
              <w:t>电子运单的</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如实记录的，系数为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-4</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jc w:val="left"/>
              <w:rPr>
                <w:rFonts w:hint="eastAsia" w:ascii="黑体" w:hAnsi="宋体" w:eastAsia="仿宋_GB2312" w:cs="宋体"/>
                <w:b/>
                <w:bCs/>
                <w:color w:val="000000" w:themeColor="text1"/>
                <w:kern w:val="0"/>
                <w:szCs w:val="2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w:t>
            </w:r>
            <w:r>
              <w:rPr>
                <w:rFonts w:hint="default" w:ascii="仿宋_GB2312" w:eastAsia="仿宋_GB2312"/>
                <w:color w:val="000000" w:themeColor="text1"/>
                <w:highlight w:val="none"/>
                <w14:textFill>
                  <w14:solidFill>
                    <w14:schemeClr w14:val="tx1"/>
                  </w14:solidFill>
                </w14:textFill>
              </w:rPr>
              <w:t>电子</w:t>
            </w:r>
            <w:r>
              <w:rPr>
                <w:rFonts w:hint="eastAsia" w:ascii="仿宋_GB2312" w:eastAsia="仿宋_GB2312"/>
                <w:color w:val="000000" w:themeColor="text1"/>
                <w:highlight w:val="none"/>
                <w14:textFill>
                  <w14:solidFill>
                    <w14:schemeClr w14:val="tx1"/>
                  </w14:solidFill>
                </w14:textFill>
              </w:rPr>
              <w:t>运单</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5</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numPr>
                <w:ilvl w:val="0"/>
                <w:numId w:val="6"/>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编制建筑垃圾处理方案</w:t>
            </w:r>
            <w:r>
              <w:rPr>
                <w:rFonts w:hint="eastAsia" w:ascii="仿宋_GB2312" w:eastAsia="仿宋_GB2312"/>
                <w:color w:val="000000" w:themeColor="text1"/>
                <w:highlight w:val="none"/>
                <w14:textFill>
                  <w14:solidFill>
                    <w14:schemeClr w14:val="tx1"/>
                  </w14:solidFill>
                </w14:textFill>
              </w:rPr>
              <w:t>报备案</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处罚条款：第四十一条第一款 责令限期改正，处10万元以上100万元以下罚款。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罚款数额＝100000×（1＋情节系数+区域系数）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w:t>
            </w:r>
            <w:r>
              <w:rPr>
                <w:rFonts w:hint="default" w:ascii="仿宋_GB2312" w:eastAsia="仿宋_GB2312"/>
                <w:color w:val="000000" w:themeColor="text1"/>
                <w:highlight w:val="none"/>
                <w14:textFill>
                  <w14:solidFill>
                    <w14:schemeClr w14:val="tx1"/>
                  </w14:solidFill>
                </w14:textFill>
              </w:rPr>
              <w:t>未及时清运建筑垃圾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条款：第二十条第二款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四十一条第二款</w:t>
            </w:r>
            <w:r>
              <w:rPr>
                <w:rFonts w:hint="eastAsia" w:ascii="仿宋_GB2312" w:eastAsia="仿宋_GB2312"/>
                <w:color w:val="000000" w:themeColor="text1"/>
                <w:highlight w:val="none"/>
                <w14:textFill>
                  <w14:solidFill>
                    <w14:schemeClr w14:val="tx1"/>
                  </w14:solidFill>
                </w14:textFill>
              </w:rPr>
              <w:t xml:space="preserve">  责令限期改正，处10万元以上100万元以下罚款。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未清运垃圾面积在10㎡</w:t>
            </w:r>
            <w:r>
              <w:rPr>
                <w:rFonts w:hint="eastAsia" w:ascii="仿宋_GB2312" w:eastAsia="仿宋_GB2312"/>
                <w:color w:val="000000" w:themeColor="text1"/>
                <w:highlight w:val="none"/>
                <w:lang w:eastAsia="zh-CN"/>
                <w14:textFill>
                  <w14:solidFill>
                    <w14:schemeClr w14:val="tx1"/>
                  </w14:solidFill>
                </w14:textFill>
              </w:rPr>
              <w:t>以</w:t>
            </w:r>
            <w:r>
              <w:rPr>
                <w:rFonts w:hint="eastAsia" w:ascii="仿宋_GB2312" w:eastAsia="仿宋_GB2312"/>
                <w:color w:val="000000" w:themeColor="text1"/>
                <w:highlight w:val="none"/>
                <w14:textFill>
                  <w14:solidFill>
                    <w14:schemeClr w14:val="tx1"/>
                  </w14:solidFill>
                </w14:textFill>
              </w:rPr>
              <w:t>下的，系数0；11－15㎡，系数2；16－20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4，以此类推。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罚款数额＝100000×（1＋情节系数+变量系数+区域</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w:t>
            </w:r>
            <w:r>
              <w:rPr>
                <w:rFonts w:hint="default" w:ascii="仿宋_GB2312" w:eastAsia="仿宋_GB2312"/>
                <w:color w:val="000000" w:themeColor="text1"/>
                <w:highlight w:val="none"/>
                <w14:textFill>
                  <w14:solidFill>
                    <w14:schemeClr w14:val="tx1"/>
                  </w14:solidFill>
                </w14:textFill>
              </w:rPr>
              <w:t>单位</w:t>
            </w:r>
            <w:r>
              <w:rPr>
                <w:rFonts w:hint="eastAsia" w:ascii="仿宋_GB2312" w:eastAsia="仿宋_GB2312"/>
                <w:color w:val="000000" w:themeColor="text1"/>
                <w:highlight w:val="none"/>
                <w14:textFill>
                  <w14:solidFill>
                    <w14:schemeClr w14:val="tx1"/>
                  </w14:solidFill>
                </w14:textFill>
              </w:rPr>
              <w:t>未按照规定对施工过程中产生的建筑垃圾进行资源化利用或者处置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万元以上10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r>
              <w:rPr>
                <w:rFonts w:hint="default" w:ascii="仿宋_GB2312" w:eastAsia="仿宋_GB2312"/>
                <w:color w:val="000000" w:themeColor="text1"/>
                <w:szCs w:val="21"/>
                <w:highlight w:val="none"/>
                <w14:textFill>
                  <w14:solidFill>
                    <w14:schemeClr w14:val="tx1"/>
                  </w14:solidFill>
                </w14:textFill>
              </w:rPr>
              <w:t>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按规定利用或</w:t>
            </w:r>
            <w:r>
              <w:rPr>
                <w:rFonts w:hint="eastAsia" w:ascii="仿宋_GB2312" w:eastAsia="仿宋_GB2312"/>
                <w:color w:val="000000" w:themeColor="text1"/>
                <w:highlight w:val="none"/>
                <w14:textFill>
                  <w14:solidFill>
                    <w14:schemeClr w14:val="tx1"/>
                  </w14:solidFill>
                </w14:textFill>
              </w:rPr>
              <w:t>处置</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建筑</w:t>
            </w:r>
            <w:r>
              <w:rPr>
                <w:rFonts w:hint="default" w:ascii="仿宋_GB2312" w:eastAsia="仿宋_GB2312"/>
                <w:color w:val="000000" w:themeColor="text1"/>
                <w:highlight w:val="none"/>
                <w14:textFill>
                  <w14:solidFill>
                    <w14:schemeClr w14:val="tx1"/>
                  </w14:solidFill>
                </w14:textFill>
              </w:rPr>
              <w:t>垃圾占地面积</w:t>
            </w:r>
            <w:r>
              <w:rPr>
                <w:rFonts w:hint="eastAsia" w:ascii="仿宋_GB2312" w:eastAsia="仿宋_GB2312"/>
                <w:color w:val="000000" w:themeColor="text1"/>
                <w:highlight w:val="none"/>
                <w14:textFill>
                  <w14:solidFill>
                    <w14:schemeClr w14:val="tx1"/>
                  </w14:solidFill>
                </w14:textFill>
              </w:rPr>
              <w:t>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以下</w:t>
            </w:r>
            <w:r>
              <w:rPr>
                <w:rFonts w:hint="default" w:ascii="仿宋_GB2312" w:eastAsia="仿宋_GB2312"/>
                <w:color w:val="000000" w:themeColor="text1"/>
                <w:highlight w:val="none"/>
                <w14:textFill>
                  <w14:solidFill>
                    <w14:schemeClr w14:val="tx1"/>
                  </w14:solidFill>
                </w14:textFill>
              </w:rPr>
              <w:t>的，系数为</w:t>
            </w:r>
            <w:r>
              <w:rPr>
                <w:rFonts w:hint="eastAsia" w:ascii="仿宋_GB2312" w:eastAsia="仿宋_GB2312"/>
                <w:color w:val="000000" w:themeColor="text1"/>
                <w:highlight w:val="none"/>
                <w14:textFill>
                  <w14:solidFill>
                    <w14:schemeClr w14:val="tx1"/>
                  </w14:solidFill>
                </w14:textFill>
              </w:rPr>
              <w:t>0；.11—15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1；16</w:t>
            </w:r>
            <w:r>
              <w:rPr>
                <w:rFonts w:hint="default" w:ascii="仿宋_GB2312" w:eastAsia="仿宋_GB2312"/>
                <w:color w:val="000000" w:themeColor="text1"/>
                <w:highlight w:val="none"/>
                <w14:textFill>
                  <w14:solidFill>
                    <w14:schemeClr w14:val="tx1"/>
                  </w14:solidFill>
                </w14:textFill>
              </w:rPr>
              <w:t>-20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系数</w:t>
            </w:r>
            <w:r>
              <w:rPr>
                <w:rFonts w:hint="default" w:ascii="仿宋_GB2312" w:eastAsia="仿宋_GB2312"/>
                <w:color w:val="000000" w:themeColor="text1"/>
                <w:highlight w:val="none"/>
                <w14:textFill>
                  <w14:solidFill>
                    <w14:schemeClr w14:val="tx1"/>
                  </w14:solidFill>
                </w14:textFill>
              </w:rPr>
              <w:t>为</w:t>
            </w:r>
            <w:r>
              <w:rPr>
                <w:rFonts w:hint="eastAsia" w:ascii="仿宋_GB2312" w:eastAsia="仿宋_GB2312"/>
                <w:color w:val="000000" w:themeColor="text1"/>
                <w:highlight w:val="none"/>
                <w14:textFill>
                  <w14:solidFill>
                    <w14:schemeClr w14:val="tx1"/>
                  </w14:solidFill>
                </w14:textFill>
              </w:rPr>
              <w:t>2，以此</w:t>
            </w:r>
            <w:r>
              <w:rPr>
                <w:rFonts w:hint="default" w:ascii="仿宋_GB2312" w:eastAsia="仿宋_GB2312"/>
                <w:color w:val="000000" w:themeColor="text1"/>
                <w:highlight w:val="none"/>
                <w14:textFill>
                  <w14:solidFill>
                    <w14:schemeClr w14:val="tx1"/>
                  </w14:solidFill>
                </w14:textFill>
              </w:rPr>
              <w:t>类推</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罚款数额＝10000</w:t>
            </w:r>
            <w:r>
              <w:rPr>
                <w:rFonts w:hint="default" w:ascii="仿宋_GB2312" w:eastAsia="仿宋_GB2312"/>
                <w:color w:val="000000" w:themeColor="text1"/>
                <w:highlight w:val="none"/>
                <w14:textFill>
                  <w14:solidFill>
                    <w14:schemeClr w14:val="tx1"/>
                  </w14:solidFill>
                </w14:textFill>
              </w:rPr>
              <w:t>0</w:t>
            </w:r>
            <w:r>
              <w:rPr>
                <w:rFonts w:hint="eastAsia" w:ascii="仿宋_GB2312" w:eastAsia="仿宋_GB2312"/>
                <w:color w:val="000000" w:themeColor="text1"/>
                <w:highlight w:val="none"/>
                <w14:textFill>
                  <w14:solidFill>
                    <w14:schemeClr w14:val="tx1"/>
                  </w14:solidFill>
                </w14:textFill>
              </w:rPr>
              <w:t>×（1＋情节系数+变量系数+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施工单位未按照规定对现场贮存的建筑垃圾采取扬尘防治措施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第二十条第二款</w:t>
            </w:r>
          </w:p>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第四十</w:t>
            </w:r>
            <w:r>
              <w:rPr>
                <w:rFonts w:hint="default" w:ascii="仿宋_GB2312" w:eastAsia="仿宋_GB2312"/>
                <w:color w:val="000000" w:themeColor="text1"/>
                <w:highlight w:val="none"/>
                <w14:textFill>
                  <w14:solidFill>
                    <w14:schemeClr w14:val="tx1"/>
                  </w14:solidFill>
                </w14:textFill>
              </w:rPr>
              <w:t>一条第二款</w:t>
            </w:r>
            <w:r>
              <w:rPr>
                <w:rFonts w:hint="eastAsia" w:ascii="仿宋_GB2312" w:eastAsia="仿宋_GB2312"/>
                <w:color w:val="000000" w:themeColor="text1"/>
                <w:highlight w:val="none"/>
                <w14:textFill>
                  <w14:solidFill>
                    <w14:schemeClr w14:val="tx1"/>
                  </w14:solidFill>
                </w14:textFill>
              </w:rPr>
              <w:t xml:space="preserve"> 责令限期改正，处1万元以上10万元以下罚款；拒不改正的，责令停工整治。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numPr>
                <w:ilvl w:val="0"/>
                <w:numId w:val="7"/>
              </w:numPr>
              <w:suppressLineNumbers w:val="0"/>
              <w:spacing w:before="0" w:beforeAutospacing="0" w:after="0" w:afterAutospacing="0" w:line="0" w:lineRule="atLeas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面积10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以下的，系数</w:t>
            </w:r>
            <w:r>
              <w:rPr>
                <w:rFonts w:hint="eastAsia" w:ascii="仿宋_GB2312" w:eastAsia="仿宋_GB2312"/>
                <w:color w:val="000000" w:themeColor="text1"/>
                <w:highlight w:val="none"/>
                <w14:textFill>
                  <w14:solidFill>
                    <w14:schemeClr w14:val="tx1"/>
                  </w14:solidFill>
                </w14:textFill>
              </w:rPr>
              <w:t>0；11－25</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的，系数</w:t>
            </w:r>
            <w:r>
              <w:rPr>
                <w:rFonts w:hint="eastAsia" w:ascii="仿宋_GB2312" w:eastAsia="仿宋_GB2312"/>
                <w:color w:val="000000" w:themeColor="text1"/>
                <w:highlight w:val="none"/>
                <w14:textFill>
                  <w14:solidFill>
                    <w14:schemeClr w14:val="tx1"/>
                  </w14:solidFill>
                </w14:textFill>
              </w:rPr>
              <w:t>1；26－40</w:t>
            </w:r>
            <w:r>
              <w:rPr>
                <w:rFonts w:hint="eastAsia" w:ascii="Batang" w:hAnsi="Batang" w:eastAsia="Batang" w:cs="Batang"/>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2，以此类推</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widowControl/>
              <w:numPr>
                <w:ilvl w:val="0"/>
                <w:numId w:val="7"/>
              </w:numPr>
              <w:suppressLineNumbers w:val="0"/>
              <w:spacing w:before="0" w:beforeAutospacing="0" w:after="0" w:afterAutospacing="0" w:line="0" w:lineRule="atLeast"/>
              <w:ind w:left="0" w:leftChars="0" w:right="0" w:firstLine="0" w:firstLineChars="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default"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t>000×（1＋情节系数+变量系数+</w:t>
            </w:r>
            <w:r>
              <w:rPr>
                <w:rFonts w:hint="default" w:ascii="仿宋_GB2312" w:eastAsia="仿宋_GB2312"/>
                <w:color w:val="000000" w:themeColor="text1"/>
                <w:highlight w:val="none"/>
                <w14:textFill>
                  <w14:solidFill>
                    <w14:schemeClr w14:val="tx1"/>
                  </w14:solidFill>
                </w14:textFill>
              </w:rPr>
              <w:t>区域系数</w:t>
            </w:r>
            <w:r>
              <w:rPr>
                <w:rFonts w:hint="eastAsia" w:ascii="仿宋_GB2312" w:eastAsia="仿宋_GB2312"/>
                <w:color w:val="000000" w:themeColor="text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未按照规定建立台账并如实报告建筑垃圾处置情况</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default" w:ascii="仿宋_GB2312" w:eastAsia="仿宋_GB2312"/>
                <w:color w:val="000000" w:themeColor="text1"/>
                <w:highlight w:val="none"/>
                <w14:textFill>
                  <w14:solidFill>
                    <w14:schemeClr w14:val="tx1"/>
                  </w14:solidFill>
                </w14:textFill>
              </w:rPr>
              <w:t>：第二十七条</w:t>
            </w:r>
          </w:p>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w:t>
            </w:r>
            <w:r>
              <w:rPr>
                <w:rFonts w:hint="default" w:ascii="仿宋_GB2312" w:eastAsia="仿宋_GB2312"/>
                <w:color w:val="000000" w:themeColor="text1"/>
                <w:highlight w:val="none"/>
                <w14:textFill>
                  <w14:solidFill>
                    <w14:schemeClr w14:val="tx1"/>
                  </w14:solidFill>
                </w14:textFill>
              </w:rPr>
              <w:t>条款：</w:t>
            </w:r>
            <w:r>
              <w:rPr>
                <w:rFonts w:hint="eastAsia" w:ascii="仿宋_GB2312" w:eastAsia="仿宋_GB2312"/>
                <w:color w:val="000000" w:themeColor="text1"/>
                <w:highlight w:val="none"/>
                <w14:textFill>
                  <w14:solidFill>
                    <w14:schemeClr w14:val="tx1"/>
                  </w14:solidFill>
                </w14:textFill>
              </w:rPr>
              <w:t>第</w:t>
            </w:r>
            <w:r>
              <w:rPr>
                <w:rFonts w:hint="default" w:ascii="仿宋_GB2312" w:eastAsia="仿宋_GB2312"/>
                <w:color w:val="000000" w:themeColor="text1"/>
                <w:highlight w:val="none"/>
                <w14:textFill>
                  <w14:solidFill>
                    <w14:schemeClr w14:val="tx1"/>
                  </w14:solidFill>
                </w14:textFill>
              </w:rPr>
              <w:t>四十三条</w:t>
            </w:r>
            <w:r>
              <w:rPr>
                <w:rFonts w:hint="eastAsia" w:ascii="仿宋_GB2312" w:eastAsia="仿宋_GB2312"/>
                <w:color w:val="000000" w:themeColor="text1"/>
                <w:highlight w:val="none"/>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1.已记录</w:t>
            </w:r>
            <w:r>
              <w:rPr>
                <w:rFonts w:hint="default" w:ascii="仿宋_GB2312" w:eastAsia="仿宋_GB2312"/>
                <w:color w:val="000000" w:themeColor="text1"/>
                <w:highlight w:val="none"/>
                <w14:textFill>
                  <w14:solidFill>
                    <w14:schemeClr w14:val="tx1"/>
                  </w14:solidFill>
                </w14:textFill>
              </w:rPr>
              <w:t>台账而记录内容不完整的，系数为</w:t>
            </w:r>
            <w:r>
              <w:rPr>
                <w:rFonts w:hint="eastAsia" w:ascii="仿宋_GB2312" w:eastAsia="仿宋_GB2312"/>
                <w:color w:val="000000" w:themeColor="text1"/>
                <w:highlight w:val="none"/>
                <w14:textFill>
                  <w14:solidFill>
                    <w14:schemeClr w14:val="tx1"/>
                  </w14:solidFill>
                </w14:textFill>
              </w:rPr>
              <w:t>0</w:t>
            </w: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2.未建立台账的</w:t>
            </w:r>
            <w:r>
              <w:rPr>
                <w:rFonts w:hint="default" w:ascii="仿宋_GB2312" w:eastAsia="仿宋_GB2312"/>
                <w:color w:val="000000" w:themeColor="text1"/>
                <w:highlight w:val="none"/>
                <w14:textFill>
                  <w14:solidFill>
                    <w14:schemeClr w14:val="tx1"/>
                  </w14:solidFill>
                </w14:textFill>
              </w:rPr>
              <w:t>或者台账弄虚作假的，系数为</w:t>
            </w:r>
            <w:r>
              <w:rPr>
                <w:rFonts w:hint="eastAsia" w:ascii="仿宋_GB2312" w:eastAsia="仿宋_GB2312"/>
                <w:color w:val="000000" w:themeColor="text1"/>
                <w:highlight w:val="none"/>
                <w14:textFill>
                  <w14:solidFill>
                    <w14:schemeClr w14:val="tx1"/>
                  </w14:solidFill>
                </w14:textFill>
              </w:rPr>
              <w:t>3</w:t>
            </w:r>
            <w:r>
              <w:rPr>
                <w:rFonts w:hint="default" w:ascii="仿宋_GB2312" w:eastAsia="仿宋_GB2312"/>
                <w:color w:val="000000" w:themeColor="text1"/>
                <w:highlight w:val="none"/>
                <w14:textFill>
                  <w14:solidFill>
                    <w14:schemeClr w14:val="tx1"/>
                  </w14:solidFill>
                </w14:textFill>
              </w:rPr>
              <w:t>-6</w:t>
            </w:r>
            <w:r>
              <w:rPr>
                <w:rFonts w:hint="eastAsia" w:ascii="仿宋_GB2312" w:eastAsia="仿宋_GB2312"/>
                <w:color w:val="000000" w:themeColor="text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3.同时造成</w:t>
            </w:r>
            <w:r>
              <w:rPr>
                <w:rFonts w:hint="default" w:ascii="仿宋_GB2312" w:eastAsia="仿宋_GB2312"/>
                <w:color w:val="000000" w:themeColor="text1"/>
                <w:highlight w:val="none"/>
                <w14:textFill>
                  <w14:solidFill>
                    <w14:schemeClr w14:val="tx1"/>
                  </w14:solidFill>
                </w14:textFill>
              </w:rPr>
              <w:t>环境秩序严重影响的</w:t>
            </w:r>
            <w:r>
              <w:rPr>
                <w:rFonts w:hint="eastAsia" w:ascii="仿宋_GB2312" w:eastAsia="仿宋_GB2312"/>
                <w:color w:val="000000" w:themeColor="text1"/>
                <w:highlight w:val="none"/>
                <w14:textFill>
                  <w14:solidFill>
                    <w14:schemeClr w14:val="tx1"/>
                  </w14:solidFill>
                </w14:textFill>
              </w:rPr>
              <w:t>为7</w:t>
            </w:r>
            <w:r>
              <w:rPr>
                <w:rFonts w:hint="default"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eastAsia="zh-CN"/>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黑体" w:hAnsi="宋体" w:eastAsia="黑体" w:cs="宋体"/>
                <w:b/>
                <w:bCs/>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numPr>
                <w:ilvl w:val="0"/>
                <w:numId w:val="8"/>
              </w:numPr>
              <w:suppressLineNumbers w:val="0"/>
              <w:spacing w:before="0" w:beforeAutospacing="0" w:after="0" w:afterAutospacing="0" w:line="0" w:lineRule="atLeas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keepNext w:val="0"/>
              <w:keepLines w:val="0"/>
              <w:widowControl/>
              <w:numPr>
                <w:ilvl w:val="0"/>
                <w:numId w:val="0"/>
              </w:numPr>
              <w:suppressLineNumbers w:val="0"/>
              <w:spacing w:before="0" w:beforeAutospacing="0" w:after="0" w:afterAutospacing="0" w:line="0" w:lineRule="atLeas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 依据</w:t>
            </w:r>
            <w:r>
              <w:rPr>
                <w:rFonts w:hint="eastAsia" w:ascii="仿宋_GB2312" w:hAnsi="宋体" w:eastAsia="仿宋_GB2312" w:cs="宋体"/>
                <w:color w:val="000000" w:themeColor="text1"/>
                <w:kern w:val="0"/>
                <w:szCs w:val="21"/>
                <w:highlight w:val="none"/>
                <w14:textFill>
                  <w14:solidFill>
                    <w14:schemeClr w14:val="tx1"/>
                  </w14:solidFill>
                </w14:textFill>
              </w:rPr>
              <w:t>《北京市</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人民</w:t>
            </w:r>
            <w:r>
              <w:rPr>
                <w:rFonts w:hint="eastAsia" w:ascii="仿宋_GB2312" w:hAnsi="宋体" w:eastAsia="仿宋_GB2312" w:cs="宋体"/>
                <w:color w:val="000000" w:themeColor="text1"/>
                <w:kern w:val="0"/>
                <w:szCs w:val="21"/>
                <w:highlight w:val="none"/>
                <w14:textFill>
                  <w14:solidFill>
                    <w14:schemeClr w14:val="tx1"/>
                  </w14:solidFill>
                </w14:textFill>
              </w:rPr>
              <w:t>政府关于进一步相对集中城市管理领域部分行政处罚权的决定》</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京政发〔2017〕32号</w:t>
            </w:r>
            <w:r>
              <w:rPr>
                <w:rFonts w:hint="eastAsia" w:ascii="仿宋_GB2312" w:eastAsia="仿宋_GB2312"/>
                <w:color w:val="000000" w:themeColor="text1"/>
                <w:szCs w:val="21"/>
                <w:highlight w:val="none"/>
                <w:lang w:eastAsia="zh-CN"/>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8"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13" w:name="_Toc1421053727"/>
            <w:r>
              <w:rPr>
                <w:rFonts w:hint="eastAsia"/>
                <w:color w:val="000000" w:themeColor="text1"/>
                <w:highlight w:val="none"/>
                <w14:textFill>
                  <w14:solidFill>
                    <w14:schemeClr w14:val="tx1"/>
                  </w14:solidFill>
                </w14:textFill>
              </w:rPr>
              <w:t>《北京市养犬管理规定》案由1项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4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携犬人未清除户外犬粪便</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违反条款：第十七条第（六）项；处罚条款：第三十条：责令改正，并可处50元罚款。</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2"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4" w:name="_Toc359915903"/>
            <w:r>
              <w:rPr>
                <w:rFonts w:hint="eastAsia"/>
                <w:color w:val="000000" w:themeColor="text1"/>
                <w:szCs w:val="30"/>
                <w:highlight w:val="none"/>
                <w14:textFill>
                  <w14:solidFill>
                    <w14:schemeClr w14:val="tx1"/>
                  </w14:solidFill>
                </w14:textFill>
              </w:rPr>
              <w:t>《北京市长城保护管理办法》案由1项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79"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在长城保护范围和建设控制地带内设置</w:t>
            </w:r>
            <w:r>
              <w:rPr>
                <w:rFonts w:hint="eastAsia" w:ascii="仿宋_GB2312" w:hAnsi="宋体" w:eastAsia="仿宋_GB2312" w:cs="宋体"/>
                <w:color w:val="000000" w:themeColor="text1"/>
                <w:kern w:val="0"/>
                <w:szCs w:val="21"/>
                <w:highlight w:val="none"/>
                <w14:textFill>
                  <w14:solidFill>
                    <w14:schemeClr w14:val="tx1"/>
                  </w14:solidFill>
                </w14:textFill>
              </w:rPr>
              <w:t>不符合要求</w:t>
            </w:r>
            <w:r>
              <w:rPr>
                <w:rFonts w:hint="default" w:ascii="仿宋_GB2312" w:hAnsi="宋体" w:eastAsia="仿宋_GB2312" w:cs="宋体"/>
                <w:color w:val="000000" w:themeColor="text1"/>
                <w:kern w:val="0"/>
                <w:szCs w:val="21"/>
                <w:highlight w:val="none"/>
                <w14:textFill>
                  <w14:solidFill>
                    <w14:schemeClr w14:val="tx1"/>
                  </w14:solidFill>
                </w14:textFill>
              </w:rPr>
              <w:t>的标志标牌</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第十二条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第十七条</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 xml:space="preserve">责令拆除或者更换，并可处200元以上1000元以下的罚款。 </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5" w:name="_Toc1387308413"/>
            <w:r>
              <w:rPr>
                <w:rFonts w:hint="eastAsia"/>
                <w:color w:val="000000" w:themeColor="text1"/>
                <w:szCs w:val="30"/>
                <w:highlight w:val="none"/>
                <w14:textFill>
                  <w14:solidFill>
                    <w14:schemeClr w14:val="tx1"/>
                  </w14:solidFill>
                </w14:textFill>
              </w:rPr>
              <w:t>《北京历史文化名城保护条例》案由1项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任何单位或个人擅自设置、移动、拆除或者损毁、涂改、遮挡保护标志</w:t>
            </w:r>
          </w:p>
        </w:tc>
        <w:tc>
          <w:tcPr>
            <w:tcW w:w="2867"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针对个人，罚款数额＝1000×（1＋情节系数））。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5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0000</w:t>
            </w:r>
          </w:p>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针对单位，罚款数额＝10000×（1＋情节系数）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5"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6" w:name="_Toc2011898585"/>
            <w:r>
              <w:rPr>
                <w:rFonts w:hint="eastAsia"/>
                <w:color w:val="000000" w:themeColor="text1"/>
                <w:szCs w:val="30"/>
                <w:highlight w:val="none"/>
                <w14:textFill>
                  <w14:solidFill>
                    <w14:schemeClr w14:val="tx1"/>
                  </w14:solidFill>
                </w14:textFill>
              </w:rPr>
              <w:t>《北京市架空线管理若干规定》案由</w:t>
            </w:r>
            <w:r>
              <w:rPr>
                <w:rFonts w:hint="default"/>
                <w:color w:val="000000" w:themeColor="text1"/>
                <w:szCs w:val="30"/>
                <w:highlight w:val="none"/>
                <w14:textFill>
                  <w14:solidFill>
                    <w14:schemeClr w14:val="tx1"/>
                  </w14:solidFill>
                </w14:textFill>
              </w:rPr>
              <w:t>7</w:t>
            </w:r>
            <w:r>
              <w:rPr>
                <w:rFonts w:hint="eastAsia"/>
                <w:color w:val="000000" w:themeColor="text1"/>
                <w:szCs w:val="30"/>
                <w:highlight w:val="none"/>
                <w14:textFill>
                  <w14:solidFill>
                    <w14:schemeClr w14:val="tx1"/>
                  </w14:solidFill>
                </w14:textFill>
              </w:rPr>
              <w:t>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设置架空线不符合设置架空线行政许可决定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违反条款：第九条第一款；处罚条款：第十九条第一款 责令限期改正，可以处200元以上2000元以下罚款。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9"/>
              </w:numPr>
              <w:suppressLineNumbers w:val="0"/>
              <w:spacing w:before="0" w:beforeAutospacing="0" w:after="0" w:afterAutospacing="0" w:line="0" w:lineRule="atLeast"/>
              <w:ind w:left="0" w:right="0"/>
              <w:jc w:val="left"/>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对其它管线正常使用造成影响的，系数4；</w:t>
            </w:r>
          </w:p>
          <w:p>
            <w:pPr>
              <w:keepNext w:val="0"/>
              <w:keepLines w:val="0"/>
              <w:widowControl/>
              <w:numPr>
                <w:ilvl w:val="0"/>
                <w:numId w:val="9"/>
              </w:numPr>
              <w:suppressLineNumbers w:val="0"/>
              <w:spacing w:before="0" w:beforeAutospacing="0" w:after="0" w:afterAutospacing="0" w:line="0" w:lineRule="atLeast"/>
              <w:ind w:left="0" w:leftChars="0" w:right="0" w:firstLine="0" w:firstLineChars="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行政许可有效期届满未清除架空线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未按要求在架空线的显著位置设置标识信息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 违反条款：第十条第(一)项；处罚条款：第二十条第一款；责令限期改正，可以处200元以上2000元以下罚款。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对其它管线正常使用造成影响，或者造成其它安全隐患的，系数4。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发现架空线存在影响安全或者市容景观情况未立及时处理 </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违反条款：第十条第(四)项；处罚条款：第二十条第一款；责令限期改正，可以处200元以上2000元以下罚款。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发现擅自搭挂的线缆，未按要求清除或者报告</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违反条款：第十条第(六)项；处罚条款：第二十条第一款；责令限期改正，可以处200元以上2000元以下罚款。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经责令改正仍未及时清除或者报告的，自责改之日起每逾期1天，系数1，以此累加。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未及时清除废弃架空线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经责令改正仍未及时处理的，自责改之日起每逾期1天，系数1，以此累加。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未按要求实施架空线埋设入地</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经责令改正，仍未制定入地方案，并及时采取入地措施的，自责改之日起每逾期5天，系数1，以此累加。</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×（1＋区域系数＋变量系数）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30"/>
                <w:highlight w:val="none"/>
                <w14:textFill>
                  <w14:solidFill>
                    <w14:schemeClr w14:val="tx1"/>
                  </w14:solidFill>
                </w14:textFill>
              </w:rPr>
            </w:pPr>
            <w:bookmarkStart w:id="17" w:name="_Toc158780852"/>
            <w:r>
              <w:rPr>
                <w:rFonts w:hint="eastAsia"/>
                <w:color w:val="000000" w:themeColor="text1"/>
                <w:szCs w:val="30"/>
                <w:highlight w:val="none"/>
                <w14:textFill>
                  <w14:solidFill>
                    <w14:schemeClr w14:val="tx1"/>
                  </w14:solidFill>
                </w14:textFill>
              </w:rPr>
              <w:t>《城市照明管理规定》案由2项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5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在城市景观照明中有过度照明等超能耗标准行为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违反条款：第十九条第二款；处罚条款：　第三十一条,责令限期改正；逾期未改正的，处以1000元以上3万元以下的罚款。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实施影响城市照明设施正常运行的行为</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违反条款：第二十八条第（一）项、第（二）项、第（三）项、第（四）项、第（五）项</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、第（六）项</w:t>
            </w: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；处罚条款：第三十二条,责令限期改正，对个人处以200元以上1000元以下的罚款；对单位处以1000元以上3万元以下的罚款；造成损失的，依法赔偿损失。</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刻划、涂污照明设施多处，或者严重污损照明设施的，系数4；存在其它已严重危害或者影响设施正常运行的行为，系数为4-9。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对张贴宣传品、设置广告等行为，《北京市市容环境卫生条例》有规定的，建议适用其规定和裁量。未作具体规定的，依此案由为补充。</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17"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18" w:name="_Toc628033959"/>
            <w:r>
              <w:rPr>
                <w:rFonts w:hint="eastAsia"/>
                <w:color w:val="000000" w:themeColor="text1"/>
                <w:szCs w:val="30"/>
                <w:highlight w:val="none"/>
                <w14:textFill>
                  <w14:solidFill>
                    <w14:schemeClr w14:val="tx1"/>
                  </w14:solidFill>
                </w14:textFill>
              </w:rPr>
              <w:t>《北京市</w:t>
            </w:r>
            <w:r>
              <w:rPr>
                <w:rFonts w:hint="default"/>
                <w:color w:val="000000" w:themeColor="text1"/>
                <w:szCs w:val="30"/>
                <w:highlight w:val="none"/>
                <w14:textFill>
                  <w14:solidFill>
                    <w14:schemeClr w14:val="tx1"/>
                  </w14:solidFill>
                </w14:textFill>
              </w:rPr>
              <w:t>物业管理条例</w:t>
            </w:r>
            <w:r>
              <w:rPr>
                <w:rFonts w:hint="eastAsia"/>
                <w:color w:val="000000" w:themeColor="text1"/>
                <w:szCs w:val="30"/>
                <w:highlight w:val="none"/>
                <w14:textFill>
                  <w14:solidFill>
                    <w14:schemeClr w14:val="tx1"/>
                  </w14:solidFill>
                </w14:textFill>
              </w:rPr>
              <w:t>》案由1项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7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占用、堵塞、封闭其他共用部位（或者损坏其他共用设施设备）</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违反条款：第七十八条第二款第(十)项。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处罚条款：第九十八条第(十)项，责令改正，给予警告，对单位处二千元以上二万元以下的罚款，对个人处二百元以上五百元以下的罚款。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4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200</w:t>
            </w:r>
          </w:p>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占用、堵塞、封闭共用部位空间较大、损坏共用设施设备较为严重的，系数1。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772" w:hRule="atLeast"/>
        </w:trPr>
        <w:tc>
          <w:tcPr>
            <w:tcW w:w="1510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suppressLineNumbers w:val="0"/>
              <w:bidi w:val="0"/>
              <w:ind w:left="0" w:right="0"/>
              <w:jc w:val="center"/>
              <w:rPr>
                <w:rFonts w:hint="default" w:ascii="仿宋_GB2312" w:eastAsia="仿宋_GB2312"/>
                <w:color w:val="000000" w:themeColor="text1"/>
                <w:szCs w:val="21"/>
                <w:highlight w:val="none"/>
                <w:lang w:val="en-US"/>
                <w14:textFill>
                  <w14:solidFill>
                    <w14:schemeClr w14:val="tx1"/>
                  </w14:solidFill>
                </w14:textFill>
              </w:rPr>
            </w:pPr>
            <w:bookmarkStart w:id="19" w:name="_Toc1190518303"/>
            <w:r>
              <w:rPr>
                <w:rFonts w:hint="eastAsia"/>
                <w:color w:val="000000" w:themeColor="text1"/>
                <w:lang w:val="en-US" w:eastAsia="zh-CN"/>
                <w14:textFill>
                  <w14:solidFill>
                    <w14:schemeClr w14:val="tx1"/>
                  </w14:solidFill>
                </w14:textFill>
              </w:rPr>
              <w:t>《</w:t>
            </w:r>
            <w:r>
              <w:rPr>
                <w:rFonts w:hint="eastAsia"/>
                <w:color w:val="000000" w:themeColor="text1"/>
                <w:lang w:val="zh-CN" w:eastAsia="zh-CN"/>
                <w14:textFill>
                  <w14:solidFill>
                    <w14:schemeClr w14:val="tx1"/>
                  </w14:solidFill>
                </w14:textFill>
              </w:rPr>
              <w:t>北京市国际交往语言环境建设条例</w:t>
            </w:r>
            <w:r>
              <w:rPr>
                <w:rFonts w:hint="eastAsia"/>
                <w:color w:val="000000" w:themeColor="text1"/>
                <w:lang w:val="en-US" w:eastAsia="zh-CN"/>
                <w14:textFill>
                  <w14:solidFill>
                    <w14:schemeClr w14:val="tx1"/>
                  </w14:solidFill>
                </w14:textFill>
              </w:rPr>
              <w:t>》案由4项</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90"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公共场所标识单独使用外语拒不改正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eastAsia="zh-CN"/>
                <w14:textFill>
                  <w14:solidFill>
                    <w14:schemeClr w14:val="tx1"/>
                  </w14:solidFill>
                </w14:textFill>
              </w:rPr>
              <w:t>属于</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第十七条第一款应当设置、使用外语标识的公共场所的，变量系数为1。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1597"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应当设置、使用公共场所外语标识而未设置、使用拒不改正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1441"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公共场所外语标识含有禁止性内容</w:t>
            </w:r>
          </w:p>
        </w:tc>
        <w:tc>
          <w:tcPr>
            <w:tcW w:w="286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及以上禁止性内容的</w:t>
            </w:r>
            <w:r>
              <w:rPr>
                <w:rFonts w:hint="eastAsia" w:ascii="仿宋_GB2312" w:hAnsi="仿宋_GB2312" w:eastAsia="仿宋_GB2312" w:cs="仿宋_GB2312"/>
                <w:color w:val="000000" w:themeColor="text1"/>
                <w:szCs w:val="21"/>
                <w14:textFill>
                  <w14:solidFill>
                    <w14:schemeClr w14:val="tx1"/>
                  </w14:solidFill>
                </w14:textFill>
              </w:rPr>
              <w:t>，变量系数为1。</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罚款数额＝5000×（1＋区域系数+情节系数+变量系数）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687"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p>
        </w:tc>
        <w:tc>
          <w:tcPr>
            <w:tcW w:w="28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同时存在两项</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的，变量系数为1；同时存在三项以上</w:t>
            </w:r>
            <w:r>
              <w:rPr>
                <w:rFonts w:hint="eastAsia" w:ascii="仿宋_GB2312" w:hAnsi="仿宋_GB2312" w:eastAsia="仿宋_GB2312" w:cs="仿宋_GB2312"/>
                <w:color w:val="000000" w:themeColor="text1"/>
                <w:szCs w:val="21"/>
                <w:lang w:eastAsia="zh-CN"/>
                <w14:textFill>
                  <w14:solidFill>
                    <w14:schemeClr w14:val="tx1"/>
                  </w14:solidFill>
                </w14:textFill>
              </w:rPr>
              <w:t>禁止性内容</w:t>
            </w:r>
            <w:r>
              <w:rPr>
                <w:rFonts w:hint="eastAsia" w:ascii="仿宋_GB2312" w:hAnsi="仿宋_GB2312" w:eastAsia="仿宋_GB2312" w:cs="仿宋_GB2312"/>
                <w:color w:val="000000" w:themeColor="text1"/>
                <w:szCs w:val="21"/>
                <w14:textFill>
                  <w14:solidFill>
                    <w14:schemeClr w14:val="tx1"/>
                  </w14:solidFill>
                </w14:textFill>
              </w:rPr>
              <w:t>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lang w:val="en" w:eastAsia="zh-CN"/>
                <w14:textFill>
                  <w14:solidFill>
                    <w14:schemeClr w14:val="tx1"/>
                  </w14:solidFill>
                </w14:textFill>
              </w:rPr>
            </w:pPr>
            <w:r>
              <w:rPr>
                <w:rFonts w:hint="eastAsia" w:ascii="仿宋_GB2312" w:hAnsi="仿宋_GB2312" w:eastAsia="仿宋_GB2312" w:cs="仿宋_GB2312"/>
                <w:color w:val="000000" w:themeColor="text1"/>
                <w:lang w:val="en" w:eastAsia="zh-CN"/>
                <w14:textFill>
                  <w14:solidFill>
                    <w14:schemeClr w14:val="tx1"/>
                  </w14:solidFill>
                </w14:textFill>
              </w:rPr>
              <w:t>拒不改正或两次及以上违法的，或者被市级以上媒体曝光，或者造成其它恶劣影响的，视为“情节严重、造成恶劣影响”。</w:t>
            </w:r>
          </w:p>
          <w:p>
            <w:pPr>
              <w:pStyle w:val="2"/>
              <w:keepNext w:val="0"/>
              <w:keepLines w:val="0"/>
              <w:suppressLineNumbers w:val="0"/>
              <w:tabs>
                <w:tab w:val="left" w:pos="0"/>
                <w:tab w:val="left" w:pos="420"/>
              </w:tabs>
              <w:spacing w:before="0" w:beforeAutospacing="0"/>
              <w:ind w:left="0" w:leftChars="0" w:right="0" w:firstLine="0" w:firstLineChars="0"/>
              <w:rPr>
                <w:rFonts w:hint="eastAsia"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拒不改正或两次及以上违法的，不重复记入本项“情节系数”。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3"/>
          <w:wAfter w:w="5858" w:type="dxa"/>
          <w:trHeight w:val="2152" w:hRule="atLeast"/>
        </w:trPr>
        <w:tc>
          <w:tcPr>
            <w:tcW w:w="706" w:type="dxa"/>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144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公共场所外语标识译写错误或者明显不当拒不改正</w:t>
            </w:r>
          </w:p>
        </w:tc>
        <w:tc>
          <w:tcPr>
            <w:tcW w:w="286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属于</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第十七条第一款应当设置、使用外语标识的公共场所的，变量系数为1；</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被媒体曝光的，变量系数为1;</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造成恶劣影响的，变量系数为2。</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罚款数额＝</w:t>
            </w:r>
            <w:r>
              <w:rPr>
                <w:rFonts w:hint="eastAsia" w:ascii="仿宋_GB2312" w:hAnsi="仿宋_GB2312" w:eastAsia="仿宋_GB2312" w:cs="仿宋_GB2312"/>
                <w:color w:val="000000" w:themeColor="text1"/>
                <w:szCs w:val="21"/>
                <w:lang w:val="en"/>
                <w14:textFill>
                  <w14:solidFill>
                    <w14:schemeClr w14:val="tx1"/>
                  </w14:solidFill>
                </w14:textFill>
              </w:rPr>
              <w:t>2</w:t>
            </w:r>
            <w:r>
              <w:rPr>
                <w:rFonts w:hint="eastAsia" w:ascii="仿宋_GB2312" w:hAnsi="仿宋_GB2312" w:eastAsia="仿宋_GB2312" w:cs="仿宋_GB2312"/>
                <w:color w:val="000000" w:themeColor="text1"/>
                <w:szCs w:val="21"/>
                <w14:textFill>
                  <w14:solidFill>
                    <w14:schemeClr w14:val="tx1"/>
                  </w14:solidFill>
                </w14:textFill>
              </w:rPr>
              <w:t>000×（1＋区域系数+情节系数</w:t>
            </w:r>
            <w:r>
              <w:rPr>
                <w:rFonts w:hint="eastAsia" w:ascii="仿宋_GB2312" w:hAnsi="仿宋_GB2312" w:eastAsia="仿宋_GB2312" w:cs="仿宋_GB2312"/>
                <w:color w:val="000000" w:themeColor="text1"/>
                <w:szCs w:val="21"/>
                <w:lang w:val="en-US" w:eastAsia="zh-CN"/>
                <w14:textFill>
                  <w14:solidFill>
                    <w14:schemeClr w14:val="tx1"/>
                  </w14:solidFill>
                </w14:textFill>
              </w:rPr>
              <w:t>+变量系数</w:t>
            </w:r>
            <w:r>
              <w:rPr>
                <w:rFonts w:hint="eastAsia" w:ascii="仿宋_GB2312" w:hAnsi="仿宋_GB2312" w:eastAsia="仿宋_GB2312" w:cs="仿宋_GB2312"/>
                <w:color w:val="000000" w:themeColor="text1"/>
                <w:szCs w:val="21"/>
                <w14:textFill>
                  <w14:solidFill>
                    <w14:schemeClr w14:val="tx1"/>
                  </w14:solidFill>
                </w14:textFill>
              </w:rPr>
              <w:t>）</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000000" w:themeColor="text1"/>
                <w:szCs w:val="21"/>
                <w:lang w:val="en" w:eastAsia="zh-CN"/>
                <w14:textFill>
                  <w14:solidFill>
                    <w14:schemeClr w14:val="tx1"/>
                  </w14:solidFill>
                </w14:textFill>
              </w:rPr>
            </w:pPr>
            <w:r>
              <w:rPr>
                <w:rFonts w:hint="eastAsia" w:ascii="仿宋_GB2312" w:hAnsi="仿宋_GB2312" w:eastAsia="仿宋_GB2312" w:cs="仿宋_GB2312"/>
                <w:color w:val="000000" w:themeColor="text1"/>
                <w:szCs w:val="21"/>
                <w:lang w:val="en" w:eastAsia="zh-CN"/>
                <w14:textFill>
                  <w14:solidFill>
                    <w14:schemeClr w14:val="tx1"/>
                  </w14:solidFill>
                </w14:textFill>
              </w:rPr>
              <w:t>拒不改正的情形，不记入本项“情节系数”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769" w:hRule="atLeast"/>
        </w:trPr>
        <w:tc>
          <w:tcPr>
            <w:tcW w:w="15085" w:type="dxa"/>
            <w:gridSpan w:val="10"/>
            <w:shd w:val="clear" w:color="auto" w:fill="auto"/>
            <w:vAlign w:val="center"/>
          </w:tcPr>
          <w:p>
            <w:pPr>
              <w:pStyle w:val="4"/>
              <w:suppressLineNumbers w:val="0"/>
              <w:spacing w:before="0" w:beforeAutospacing="0" w:after="0" w:afterAutospacing="0"/>
              <w:ind w:left="0" w:right="0"/>
              <w:rPr>
                <w:rFonts w:hint="default" w:ascii="方正小标宋简体" w:hAnsi="宋体" w:cs="宋体"/>
                <w:color w:val="000000" w:themeColor="text1"/>
                <w:szCs w:val="36"/>
                <w:highlight w:val="none"/>
                <w14:textFill>
                  <w14:solidFill>
                    <w14:schemeClr w14:val="tx1"/>
                  </w14:solidFill>
                </w14:textFill>
              </w:rPr>
            </w:pPr>
            <w:bookmarkStart w:id="20" w:name="_Toc914990366"/>
            <w:r>
              <w:rPr>
                <w:rFonts w:hint="eastAsia" w:ascii="方正小标宋简体"/>
                <w:color w:val="000000" w:themeColor="text1"/>
                <w:szCs w:val="36"/>
                <w:highlight w:val="none"/>
                <w14:textFill>
                  <w14:solidFill>
                    <w14:schemeClr w14:val="tx1"/>
                  </w14:solidFill>
                </w14:textFill>
              </w:rPr>
              <w:t>市政管理方面</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624"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szCs w:val="30"/>
                <w:highlight w:val="none"/>
                <w14:textFill>
                  <w14:solidFill>
                    <w14:schemeClr w14:val="tx1"/>
                  </w14:solidFill>
                </w14:textFill>
              </w:rPr>
            </w:pPr>
            <w:bookmarkStart w:id="21" w:name="_Toc1174024127"/>
            <w:r>
              <w:rPr>
                <w:rFonts w:hint="eastAsia"/>
                <w:color w:val="000000" w:themeColor="text1"/>
                <w:szCs w:val="30"/>
                <w:highlight w:val="none"/>
                <w14:textFill>
                  <w14:solidFill>
                    <w14:schemeClr w14:val="tx1"/>
                  </w14:solidFill>
                </w14:textFill>
              </w:rPr>
              <w:t>《</w:t>
            </w:r>
            <w:r>
              <w:rPr>
                <w:rFonts w:hint="eastAsia"/>
                <w:color w:val="000000" w:themeColor="text1"/>
                <w:highlight w:val="none"/>
                <w14:textFill>
                  <w14:solidFill>
                    <w14:schemeClr w14:val="tx1"/>
                  </w14:solidFill>
                </w14:textFill>
              </w:rPr>
              <w:t>北京市无障碍环境建设条例</w:t>
            </w:r>
            <w:r>
              <w:rPr>
                <w:rFonts w:hint="eastAsia"/>
                <w:color w:val="000000" w:themeColor="text1"/>
                <w:szCs w:val="30"/>
                <w:highlight w:val="none"/>
                <w14:textFill>
                  <w14:solidFill>
                    <w14:schemeClr w14:val="tx1"/>
                  </w14:solidFill>
                </w14:textFill>
              </w:rPr>
              <w:t>》案由</w:t>
            </w:r>
            <w:r>
              <w:rPr>
                <w:rFonts w:hint="eastAsia"/>
                <w:color w:val="000000" w:themeColor="text1"/>
                <w:szCs w:val="30"/>
                <w:highlight w:val="none"/>
                <w:lang w:val="en-US" w:eastAsia="zh-CN"/>
                <w14:textFill>
                  <w14:solidFill>
                    <w14:schemeClr w14:val="tx1"/>
                  </w14:solidFill>
                </w14:textFill>
              </w:rPr>
              <w:t>6</w:t>
            </w:r>
            <w:r>
              <w:rPr>
                <w:rFonts w:hint="eastAsia"/>
                <w:color w:val="000000" w:themeColor="text1"/>
                <w:szCs w:val="30"/>
                <w:highlight w:val="none"/>
                <w14:textFill>
                  <w14:solidFill>
                    <w14:schemeClr w14:val="tx1"/>
                  </w14:solidFill>
                </w14:textFill>
              </w:rPr>
              <w:t>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8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管理责任人未履行维护管理责任</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第十四条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第一款第（一）项、第（二）项、第（三）项、第（四）项、第（五）项（需根据实际发生的违法行为选择）；</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lang w:val="en"/>
                <w14:textFill>
                  <w14:solidFill>
                    <w14:schemeClr w14:val="tx1"/>
                  </w14:solidFill>
                </w14:textFill>
              </w:rPr>
              <w:t>第三十七条</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lang w:val="en"/>
                <w14:textFill>
                  <w14:solidFill>
                    <w14:schemeClr w14:val="tx1"/>
                  </w14:solidFill>
                </w14:textFill>
              </w:rPr>
              <w:t>责令限期改正；逾期不改正的，处三千元以上三万元以下罚款。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dstrike/>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同时违反第十四条第一款规定中</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两项的，变量系数为4；同时违反三项及三项以上的，变量系数为9。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城市道路范围内</w:t>
            </w:r>
            <w:r>
              <w:rPr>
                <w:rFonts w:hint="eastAsia" w:ascii="仿宋_GB2312" w:hAnsi="仿宋_GB2312" w:eastAsia="仿宋_GB2312" w:cs="仿宋_GB2312"/>
                <w:b w:val="0"/>
                <w:color w:val="000000" w:themeColor="text1"/>
                <w:sz w:val="21"/>
                <w:szCs w:val="21"/>
                <w:highlight w:val="none"/>
                <w:lang w:val="en" w:eastAsia="zh-CN"/>
                <w14:textFill>
                  <w14:solidFill>
                    <w14:schemeClr w14:val="tx1"/>
                  </w14:solidFill>
                </w14:textFill>
              </w:rPr>
              <w:t>)</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无障碍设施</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管理责任人未在限定的时间内完成整改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第十五条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第一款、第二款</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第三十八条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责令限期改正；逾期不改正的，处应当建设或者改造的无障碍设施工程造价一倍以上二倍以下罚款。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罚款数额=无障碍设施工程造价</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款</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公共停车场</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擅自改变无障碍停车位用途</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第十七条第一款；</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第三十九条第一款，责令限期改正；逾期不改正的，按照擅自改变用途的无障碍停车位数量，每个泊位处一万元罚款。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both"/>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罚款数额=</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10000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改变用途</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停车</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泊位数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损毁、侵占或者擅自停止使用道路内无障碍设施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第十九条第一款；</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color w:val="000000" w:themeColor="text1"/>
                <w:kern w:val="2"/>
                <w:sz w:val="21"/>
                <w:szCs w:val="21"/>
                <w:highlight w:val="none"/>
                <w:lang w:val="zh-CN"/>
                <w14:textFill>
                  <w14:solidFill>
                    <w14:schemeClr w14:val="tx1"/>
                  </w14:solidFill>
                </w14:textFill>
              </w:rPr>
              <w:t>第四十条第一款，责令限期改正；逾期不改正的，处三千元以上三万元以下罚款。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1.对通行秩序、市容秩序造成较大影响的，系数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经批准临时占用道路内无障碍设施的，</w:t>
            </w:r>
            <w:r>
              <w:rPr>
                <w:rFonts w:hint="eastAsia" w:ascii="仿宋_GB2312" w:hAnsi="仿宋_GB2312" w:eastAsia="仿宋_GB2312" w:cs="仿宋_GB2312"/>
                <w:b w:val="0"/>
                <w:color w:val="000000" w:themeColor="text1"/>
                <w:kern w:val="2"/>
                <w:sz w:val="21"/>
                <w:szCs w:val="21"/>
                <w:highlight w:val="none"/>
                <w:lang w:val="zh-CN"/>
                <w14:textFill>
                  <w14:solidFill>
                    <w14:schemeClr w14:val="tx1"/>
                  </w14:solidFill>
                </w14:textFill>
              </w:rPr>
              <w:t>未设置护栏、警示标志或者语音提示，或者未采取必要的替代措施</w:t>
            </w:r>
            <w:r>
              <w:rPr>
                <w:rFonts w:hint="eastAsia" w:ascii="仿宋_GB2312" w:hAnsi="仿宋_GB2312" w:eastAsia="仿宋_GB2312" w:cs="仿宋_GB2312"/>
                <w:color w:val="000000" w:themeColor="text1"/>
                <w:sz w:val="21"/>
                <w:szCs w:val="21"/>
                <w:highlight w:val="none"/>
                <w:lang w:val="en" w:eastAsia="zh-CN"/>
                <w14:textFill>
                  <w14:solidFill>
                    <w14:schemeClr w14:val="tx1"/>
                  </w14:solidFill>
                </w14:textFill>
              </w:rPr>
              <w:t>（需根据实际发生的违法行为选择）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责令限期改正；逾期不改正的，处三千元以上三万元以下罚款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1.对通行秩序造成较大影响的，系数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；2.造成行人伤亡或其它事故的，系数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罚款数额＝3000×（1＋</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区域系数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p>
            <w:pPr>
              <w:keepNext w:val="0"/>
              <w:keepLines w:val="0"/>
              <w:widowControl/>
              <w:numPr>
                <w:ilvl w:val="0"/>
                <w:numId w:val="0"/>
              </w:numPr>
              <w:suppressLineNumbers w:val="0"/>
              <w:spacing w:before="0" w:beforeAutospacing="0" w:after="0" w:afterAutospacing="0" w:line="0" w:lineRule="atLeast"/>
              <w:ind w:left="0" w:leftChars="0" w:right="0" w:firstLine="0" w:firstLineChars="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kern w:val="2"/>
                <w:sz w:val="21"/>
                <w:szCs w:val="21"/>
                <w:highlight w:val="none"/>
                <w:lang w:eastAsia="zh-CN"/>
                <w14:textFill>
                  <w14:solidFill>
                    <w14:schemeClr w14:val="tx1"/>
                  </w14:solidFill>
                </w14:textFill>
              </w:rPr>
              <w:t>经批准临时占用道路内无障碍设施占用</w:t>
            </w: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期届满，未及时恢复无障碍设施功能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违反条款：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第十九条第二款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color w:val="000000" w:themeColor="text1"/>
                <w:sz w:val="21"/>
                <w:szCs w:val="21"/>
                <w:highlight w:val="none"/>
                <w14:textFill>
                  <w14:solidFill>
                    <w14:schemeClr w14:val="tx1"/>
                  </w14:solidFill>
                </w14:textFill>
              </w:rPr>
              <w:t>处罚条款：</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第四十条第二款</w:t>
            </w:r>
            <w:r>
              <w:rPr>
                <w:rFonts w:hint="eastAsia" w:ascii="仿宋_GB2312" w:hAnsi="仿宋_GB2312" w:eastAsia="仿宋_GB2312" w:cs="仿宋_GB2312"/>
                <w:bCs w:val="0"/>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1"/>
                <w:szCs w:val="21"/>
                <w:highlight w:val="none"/>
                <w14:textFill>
                  <w14:solidFill>
                    <w14:schemeClr w14:val="tx1"/>
                  </w14:solidFill>
                </w14:textFill>
              </w:rPr>
              <w:t>责令限期改正；逾期不改正的，处恢复无障碍设施功能所需的工程造价一倍以上二倍以下罚款。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对通行秩序、市容秩序造成较大影响的</w:t>
            </w:r>
            <w:r>
              <w:rPr>
                <w:rFonts w:hint="eastAsia" w:ascii="仿宋_GB2312" w:hAnsi="仿宋_GB2312" w:eastAsia="仿宋_GB2312" w:cs="仿宋_GB2312"/>
                <w:color w:val="000000" w:themeColor="text1"/>
                <w:kern w:val="2"/>
                <w:sz w:val="21"/>
                <w:szCs w:val="21"/>
                <w:highlight w:val="none"/>
                <w:lang w:eastAsia="zh-CN"/>
                <w14:textFill>
                  <w14:solidFill>
                    <w14:schemeClr w14:val="tx1"/>
                  </w14:solidFill>
                </w14:textFill>
              </w:rPr>
              <w:t>，或者</w:t>
            </w: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造成行人伤亡或其它事故的，系数</w:t>
            </w:r>
            <w:r>
              <w:rPr>
                <w:rFonts w:hint="eastAsia" w:ascii="仿宋_GB2312" w:hAnsi="仿宋_GB2312" w:eastAsia="仿宋_GB2312" w:cs="仿宋_GB2312"/>
                <w:color w:val="000000" w:themeColor="text1"/>
                <w:kern w:val="2"/>
                <w:sz w:val="21"/>
                <w:szCs w:val="21"/>
                <w:highlight w:val="none"/>
                <w:lang w:val="en-US" w:eastAsia="zh-CN"/>
                <w14:textFill>
                  <w14:solidFill>
                    <w14:schemeClr w14:val="tx1"/>
                  </w14:solidFill>
                </w14:textFill>
              </w:rPr>
              <w:t>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14:textFill>
                  <w14:solidFill>
                    <w14:schemeClr w14:val="tx1"/>
                  </w14:solidFill>
                </w14:textFill>
              </w:rPr>
              <w:t>罚款数额＝恢复无障碍设施功能所需的工程造价×</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+情节系数</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+变量系数</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逾期不改正的情形，不记入本项“情节系数”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5"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2" w:name="_Toc502784577"/>
            <w:r>
              <w:rPr>
                <w:rFonts w:hint="eastAsia"/>
                <w:color w:val="000000" w:themeColor="text1"/>
                <w:highlight w:val="none"/>
                <w14:textFill>
                  <w14:solidFill>
                    <w14:schemeClr w14:val="tx1"/>
                  </w14:solidFill>
                </w14:textFill>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城市道路上设置的检查井、箱盖或者城市道路附属设施发生缺损未及时补缺或者修复</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违反条款：《条例》第二十三条；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处罚条款：《条例》第四十二条第（一）项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注意此案由与《北京市地下设施检查井井盖管理规定》等法规相关案由的区别适用。</w:t>
            </w: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需要</w:t>
            </w:r>
            <w:r>
              <w:rPr>
                <w:rFonts w:hint="default" w:ascii="仿宋_GB2312" w:hAnsi="宋体" w:eastAsia="仿宋_GB2312" w:cs="宋体"/>
                <w:color w:val="000000" w:themeColor="text1"/>
                <w:szCs w:val="21"/>
                <w:highlight w:val="none"/>
                <w14:textFill>
                  <w14:solidFill>
                    <w14:schemeClr w14:val="tx1"/>
                  </w14:solidFill>
                </w14:textFill>
              </w:rPr>
              <w:t>作出</w:t>
            </w:r>
            <w:r>
              <w:rPr>
                <w:rFonts w:hint="eastAsia" w:ascii="仿宋_GB2312" w:hAnsi="宋体" w:eastAsia="仿宋_GB2312" w:cs="宋体"/>
                <w:color w:val="000000" w:themeColor="text1"/>
                <w:szCs w:val="21"/>
                <w:highlight w:val="none"/>
                <w14:textFill>
                  <w14:solidFill>
                    <w14:schemeClr w14:val="tx1"/>
                  </w14:solidFill>
                </w14:textFill>
              </w:rPr>
              <w:t>其它处罚额度决定的，说明理由，报案审会决定</w:t>
            </w:r>
            <w:r>
              <w:rPr>
                <w:rFonts w:hint="default" w:ascii="仿宋_GB2312" w:hAnsi="宋体" w:eastAsia="仿宋_GB2312"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擅自占用、挖掘城市道路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违反条款：《条例》第二十七条第（一）项；处罚条款：《条例》第四十二条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城市道路养护、维修工程施工现场未设置明显标志和安全防围设施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挖掘城市道路施工现场未设置明显标志和安全防围设施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处罚条款：《条例》第四十二条第（二）项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占用城市道路期满未及时清理现场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违反条款：《条例》第三十一条第二款；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挖掘城市道路竣工未及时清理现场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处罚条款：《条例》第四十二条第（三）项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1.违法行为持续2天以上的，含2天，系数1；2. 对通行秩序、市容秩序造成较大影响的，系数4；3.造成行人伤亡或其它严重事故的，系数9。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紧急抢修埋设在城市道路下的管线，未按照规定补办批准手续</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处罚条款：《条例》第四十二条第（五）项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应在24小时内申请补办，逾期未申请补办的，每延后1天，系数1。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未按照批准的要求占用或者挖掘城市道路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违反条款：《条例》第三十六条；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处罚条款：《条例》第四十二条第（六）项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1.对通行秩序、市容秩序造成较大影响的，系数4；2.损毁地下管线或市政设施的，系数9；3.造成行人伤亡或其它严重事故的，系数9。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履带车、铁轮车或者超重、超高、超长车辆未按规定在城市道路上行驶</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违反条款：《条例》第二十七条第（二）项；处罚条款：《条例》第四十二条：责令限期改正，可以处以2万元以下的罚款。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机动车在桥梁或者非指定的城市道路上试刹车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违反条款：《条例》第二十七条第（三）项。处罚条款：《条例》第四十二条：责令限期改正，可以处以2万元以下的罚款。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1.对城市道路造成较大损害的，或者对通行秩序、市容秩序造成较大影响的，系数4；2.造成行人伤亡或其它严重事故的，系数9。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eastAsia="zh-CN"/>
                <w14:textFill>
                  <w14:solidFill>
                    <w14:schemeClr w14:val="tx1"/>
                  </w14:solidFill>
                </w14:textFill>
              </w:rPr>
              <w:t>需要</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做出2000元以下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擅自在城市道路上建设建筑物、搭建构筑物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违反条款：《条例》第二十七条第（四）项；处罚条款：《条例》第四十二条：责令限期改正，可以处以2万元以下的罚款。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在桥梁上架设压力在4公斤/平方厘米（0.4兆帕）以上的煤气管道、10千伏以上的高压电线和其它易燃易爆管线</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违反条款：《条例》第二十七条第（五）项；处罚条款：《条例》第四十二条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造成人员伤亡或者其它严重事故的，系数3；</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2.对桥梁造成损害影响使用的，系数3。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擅自在桥梁或者路灯设施上设置广告牌或者其它挂浮物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违反条款：《条例》第二十七条第（六）项；处罚条款：《条例》第四十二条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对通行秩序、市容秩序造成较大影响的，系数4；</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2.造成行人伤亡或其它严重事故的，系数9；</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3.对桥梁、路灯设施造成损坏影响使用的，系数9。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对擅自设置户外广告、标语宣传品行为，可依据《北京市市容环境卫生条例》</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《北京市户外广告设施、牌匾标识和标语宣传品设置管理条例》</w:t>
            </w:r>
            <w:r>
              <w:rPr>
                <w:rFonts w:hint="eastAsia" w:ascii="仿宋_GB2312" w:hAnsi="宋体" w:eastAsia="仿宋_GB2312" w:cs="宋体"/>
                <w:color w:val="000000" w:themeColor="text1"/>
                <w:kern w:val="0"/>
                <w:szCs w:val="21"/>
                <w:highlight w:val="none"/>
                <w14:textFill>
                  <w14:solidFill>
                    <w14:schemeClr w14:val="tx1"/>
                  </w14:solidFill>
                </w14:textFill>
              </w:rPr>
              <w:t>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4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擅自依附城市道路、桥梁设置各种管线、杆线等设施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违反条款：《条例》第二十九条；处罚条款：《条例》第四十二条第（四）项 责令限期改正，可以处以2万元以下的罚款。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影响交通通行，或者造成其它安全隐患的，系数4；</w:t>
            </w:r>
          </w:p>
          <w:p>
            <w:pPr>
              <w:keepNext w:val="0"/>
              <w:keepLines w:val="0"/>
              <w:widowControl/>
              <w:numPr>
                <w:ilvl w:val="0"/>
                <w:numId w:val="0"/>
              </w:numPr>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2.造成行人伤亡或者其它严重事故的，系数9；</w:t>
            </w:r>
          </w:p>
          <w:p>
            <w:pPr>
              <w:keepNext w:val="0"/>
              <w:keepLines w:val="0"/>
              <w:widowControl/>
              <w:numPr>
                <w:ilvl w:val="0"/>
                <w:numId w:val="0"/>
              </w:numPr>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3.对桥梁造成损害影响使用的，系数9。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擅自拆改、移动城市道路设施或者设置障碍物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利用城市桥梁进行牵拉、吊装等施工作业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1.对通行秩序、市容秩序造成较大影响的，系数4；2.造成行人伤亡或其它严重事故的，系数9；3.对桥梁造成损害影响使用的，系数9。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8"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3" w:name="_Toc1783700078"/>
            <w:r>
              <w:rPr>
                <w:rFonts w:hint="eastAsia"/>
                <w:color w:val="000000" w:themeColor="text1"/>
                <w:highlight w:val="none"/>
                <w14:textFill>
                  <w14:solidFill>
                    <w14:schemeClr w14:val="tx1"/>
                  </w14:solidFill>
                </w14:textFill>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井盖管理单位未建立管理制度</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违反条款：第九条第一款；处罚条款：第十一条第一款，责令限期改正，并可处200元以上2000元以下罚款。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未及时补装、维修或更换井盖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违反条款：第九条第二款；处罚条款：第十一条第一款,责令限期改正，并可处200元以上2000元以下罚款。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擅自移动井盖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井盖作业未采取安全措施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井盖作业完毕未及时清理现场、恢复原状</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处罚条款：第十一条第一款 责令限期改正，并可处200元以上2000元以下罚款。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kern w:val="0"/>
                <w:highlight w:val="none"/>
                <w14:textFill>
                  <w14:solidFill>
                    <w14:schemeClr w14:val="tx1"/>
                  </w14:solidFill>
                </w14:textFill>
              </w:rPr>
            </w:pPr>
            <w:bookmarkStart w:id="24" w:name="_Toc1526349298"/>
            <w:r>
              <w:rPr>
                <w:rFonts w:hint="eastAsia"/>
                <w:color w:val="000000" w:themeColor="text1"/>
                <w:highlight w:val="none"/>
                <w14:textFill>
                  <w14:solidFill>
                    <w14:schemeClr w14:val="tx1"/>
                  </w14:solidFill>
                </w14:textFill>
              </w:rPr>
              <w:t>公用事业管理方面</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25" w:name="_Toc1436989001"/>
            <w:r>
              <w:rPr>
                <w:rFonts w:hint="eastAsia"/>
                <w:color w:val="000000" w:themeColor="text1"/>
                <w:highlight w:val="none"/>
                <w14:textFill>
                  <w14:solidFill>
                    <w14:schemeClr w14:val="tx1"/>
                  </w14:solidFill>
                </w14:textFill>
              </w:rPr>
              <w:t>《城镇燃气管理条例》案由30项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未取得燃气经营许可从事经营活动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违反条款：第十五条第一款；处罚条款：第四十五条第一款 责令停止违法行为，处5万元以上50万元以下罚款。有违法所得的，没收违法所得。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，存在较大安全隐患的，系数5；</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.持续时间超过半年，系数4；1年以上，系数9；2.发生燃气安全事故的，系数9。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0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不按照燃气经营许可的规定从事经营活动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拒绝向市政燃气管网覆盖范围内符合用气条件的单位或者个人供气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拒绝向市政燃气管网覆盖范围内符合用气条件的单位或者个人供气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w:t>
            </w:r>
            <w:r>
              <w:rPr>
                <w:rFonts w:hint="default" w:ascii="仿宋_GB2312" w:eastAsia="仿宋_GB2312"/>
                <w:color w:val="000000" w:themeColor="text1"/>
                <w:highlight w:val="none"/>
                <w14:textFill>
                  <w14:solidFill>
                    <w14:schemeClr w14:val="tx1"/>
                  </w14:solidFill>
                </w14:textFill>
              </w:rPr>
              <w:t>市政燃气管网覆盖范围内</w:t>
            </w:r>
            <w:r>
              <w:rPr>
                <w:rFonts w:hint="eastAsia" w:ascii="仿宋_GB2312" w:eastAsia="仿宋_GB2312"/>
                <w:color w:val="000000" w:themeColor="text1"/>
                <w:highlight w:val="none"/>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hint="default" w:ascii="仿宋_GB2312" w:eastAsia="仿宋_GB2312"/>
                <w:color w:val="000000" w:themeColor="text1"/>
                <w:highlight w:val="none"/>
                <w14:textFill>
                  <w14:solidFill>
                    <w14:schemeClr w14:val="tx1"/>
                  </w14:solidFill>
                </w14:textFill>
              </w:rPr>
              <w:t>的</w:t>
            </w:r>
            <w:r>
              <w:rPr>
                <w:rFonts w:hint="eastAsia" w:ascii="仿宋_GB2312" w:eastAsia="仿宋_GB2312"/>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倒卖、抵押、出租、出借、转让、涂改燃气经营许可证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倒卖、抵押、出租、出借、转让、涂改燃气经营许可证</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12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擅自停止供气、调整供气量，或者擅自停业或者歇业</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hint="default" w:ascii="仿宋_GB2312" w:eastAsia="仿宋_GB2312"/>
                <w:color w:val="000000" w:themeColor="text1"/>
                <w:highlight w:val="none"/>
                <w14:textFill>
                  <w14:solidFill>
                    <w14:schemeClr w14:val="tx1"/>
                  </w14:solidFill>
                </w14:textFill>
              </w:rPr>
              <w:t>燃气管网覆盖范围内</w:t>
            </w:r>
            <w:r>
              <w:rPr>
                <w:rFonts w:hint="eastAsia" w:ascii="仿宋_GB2312" w:eastAsia="仿宋_GB2312"/>
                <w:color w:val="000000" w:themeColor="text1"/>
                <w:highlight w:val="none"/>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向未取得燃气经营许可证的单位或者个人提供用于经营的燃气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燃气经营者在不具备安全条件的场所储存燃气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在不具备安全条件的场所储存燃气</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61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要求燃气用户购买其指定的产品或者接受其提供的服务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要求燃气用户购买其指定的产品或者接受其提供的服务</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8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未向燃气用户持续、稳定、安全供应符合国家质量标准的燃气，或者未对燃气用户的燃气设施定期进行安全检查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燃气经营者未向燃气用户持续、稳定、安全供应符合国家质量标准的燃气，或者未对燃气用户的燃气设施定期进行安全检查</w:t>
            </w:r>
            <w:r>
              <w:rPr>
                <w:rFonts w:hint="eastAsia" w:ascii="仿宋_GB2312" w:eastAsia="仿宋_GB2312"/>
                <w:color w:val="000000" w:themeColor="text1"/>
                <w:highlight w:val="none"/>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销售充装单位擅自为非自有气瓶充装的瓶装燃气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违反条款：第十八条第（八）项；处罚条款：第四十七条第二款 责令改正，可以处1万元以下罚款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未按规定设置燃气设施保护装置和安全警示标志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燃气经营者未定期进行巡查、检测、维修和维护 </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未采取措施及时消除燃气安全事故隐患</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违反条款：第四十一条第一款；处罚条款：第四十八条 责令限期改正，处1万元以上10万元以下罚款。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擅自操作公用燃气阀门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将燃气管道作为负重支架或者接地引线</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安装、使用不符合气源要求的燃气燃烧器具</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擅自安装、改装、拆除户内燃气设施和燃气计量装置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在不具备安全条件的场所使用、储存燃气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改变燃气用途或者转供燃气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，或者存在其它较大安全隐患的，系数4；2.导致相关燃气安全事故的，系数9。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未设立售后服务站点或者未配备经考核合格的燃气燃烧器具安装、维修人员</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燃气燃烧器具的安装、维修不符合国家有关标准</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在燃气设施保护范围内进行爆破取土等作业或者动用明火</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0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在燃气设施保护范围内倾倒、排放腐蚀性物质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在燃气设施保护范围内放置易燃易爆物品或者种植深根植物</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在燃气设施保护范围内擅自从事敷设管道、打桩、顶进、挖掘、钻探等可能影响燃气设施安全活动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侵占、毁损、擅自拆除、移动燃气设施</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27</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擅自改动市政燃气设施</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1.损坏燃气设施，存在较大安全隐患,或者其它影响用气情形的，系数7；2.发生燃气事故,或者其它严重影响用气情形的，系数9。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毁损、覆盖、涂改、擅自拆除或者移动燃气设施安全警示标志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违反条款：第三十六条第一款；处罚条款：第五十一条第二款 责令限期改正，恢复原状，可以处5000元以下罚款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建设单位未会同施工单位与管道燃气经营者共同制定燃气设施保护方案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建设单位、施工单位未采取安全保护措施，确保燃气设施运行安全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违反条款：第三十七条第三款；处罚条款：第五十二条 责令改正，处1万元以上10万元以下罚款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宋体" w:eastAsia="仿宋_GB2312" w:cs="宋体"/>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6" w:name="_Toc117373172"/>
            <w:r>
              <w:rPr>
                <w:rFonts w:hint="eastAsia"/>
                <w:color w:val="000000" w:themeColor="text1"/>
                <w:highlight w:val="none"/>
                <w14:textFill>
                  <w14:solidFill>
                    <w14:schemeClr w14:val="tx1"/>
                  </w14:solidFill>
                </w14:textFill>
              </w:rPr>
              <w:t>《北京市燃气管理条例》案由26项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未取得燃气经营许可从事燃气经营活动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处罚条款：第五十五条第一款 责令停止违法行为，处五万元以上五十万元以下罚款；有违法所得的，没收违法所得。</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1.持续时间超过半年，系数4；1年以上，系数9；2.违规经营规模较大，或者经营场所在人口集中地区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，存在较大安全隐患的，系数5；</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.发生燃气安全事故的，系数9。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燃气供应企业不按照燃气经营许可决定的要求从事燃气经营活动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违反条款：第十六条第四款；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处罚额度和裁量标准与《城镇燃气管理条例》“不按照燃气经营许可的规定从事经营活动”案由保持一致。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燃气供应企业不符合燃气经营许可条件要求从事燃气经营活动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违反条款：第十六条第二款；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30000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，存在较大安全隐患的，系数4；2.未按燃气管理部门要求整改，或整改后再次发生类似违法行为的，系数6；3.发生燃气安全事故，系数6。</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罚款数额＝30000×（1＋情节系数＋变量系数）</w:t>
            </w:r>
          </w:p>
        </w:tc>
        <w:tc>
          <w:tcPr>
            <w:tcW w:w="2929" w:type="dxa"/>
            <w:gridSpan w:val="2"/>
            <w:shd w:val="clear" w:color="auto" w:fill="auto"/>
            <w:vAlign w:val="center"/>
          </w:tcPr>
          <w:p>
            <w:pPr>
              <w:keepNext w:val="0"/>
              <w:keepLines w:val="0"/>
              <w:suppressLineNumbers w:val="0"/>
              <w:autoSpaceDE w:val="0"/>
              <w:spacing w:before="100" w:beforeAutospacing="1" w:after="100" w:afterAutospacing="1"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7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燃气供应企业违反规定情形与非居民用户签订供用气合同（进行供气）</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违反条款：第二十条第（一）（二）（三）项（根据实际情况选择适用）；</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燃气供应企业未向用户提供安全、稳定、质量合格和价格合理的服务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违反条款：第二十一条第一款；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1.违规经营时间较长（超过半年），规模较大，或者经营场所在人口集中地区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，存在较大安全隐患的，系数2；2.未按燃气管理部门要求整改，或整改后再次发生类似违法行为的，系数4；3.发生燃气安全事故，系数4。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8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6</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燃气供应企业未建立和完善安全保障制度并遵守相关规定</w:t>
            </w:r>
          </w:p>
        </w:tc>
        <w:tc>
          <w:tcPr>
            <w:tcW w:w="2867" w:type="dxa"/>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违反条款：第二十二条第（一）（二）（三）（四）（五）（六）（七）（八）项（根据实际违法情形选择）；</w:t>
            </w:r>
          </w:p>
          <w:p>
            <w:pPr>
              <w:keepNext w:val="0"/>
              <w:keepLines w:val="0"/>
              <w:widowControl/>
              <w:suppressLineNumbers w:val="0"/>
              <w:spacing w:before="0" w:beforeAutospacing="0" w:after="0" w:afterAutospacing="0" w:line="28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280" w:lineRule="exac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w:t>
            </w:r>
            <w:r>
              <w:rPr>
                <w:rFonts w:hint="eastAsia" w:ascii="仿宋_GB2312" w:hAnsi="仿宋_GB2312" w:eastAsia="仿宋_GB2312" w:cs="仿宋_GB2312"/>
                <w:color w:val="000000" w:themeColor="text1"/>
                <w:kern w:val="0"/>
                <w:szCs w:val="21"/>
                <w:highlight w:val="none"/>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45"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7</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燃气供应企业未建立健全用户服务制度、规范服务行为并遵守相关规定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违反条款：第二十三条第（一）（二）（三）（四）（五）（六）（七）项（根据实际违法情形选择）；</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line="330" w:lineRule="atLeast"/>
              <w:ind w:left="0" w:right="0"/>
              <w:jc w:val="left"/>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燃气供应企业销售瓶装液化石油气未如实记录用户基本信息以及用户持有气瓶的数量、定期检验周期和报废期限等情况</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违反条款：第二十四条第一款；</w:t>
            </w:r>
          </w:p>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燃气供应企业未在用户持有的气瓶定期检验周期、报废期限到期前三十日内通知用户将气瓶送交处理</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违反条款：第二十四条第二款；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燃气供应企业对非居民用户未直接配送、安装气瓶，并对其用气场所、燃气设施和用气设备进行安全检查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燃气供应企业未对直接配送瓶装液化石油气居民用户的用气场所、燃气设施和用气设备进行安全检查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违反条款：第二十五条第二款；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1.两次未进行安全检查，系数2-3；三次及以上未进行安全检查，系数4</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2.存在较大安全隐患或者影响正常用气的，系数2-3；3.发生燃气事故，或者其它严重影响用气情形的，系数4。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dstrike/>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43"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燃气供应企业销售瓶装燃气未遵守相关规定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违反条款：第二十六条第一款第(一) (四)（五）(六)项（根据实际违法情形选择）；</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燃气供应企业未按要求对燃气用户暂停供气或者限制购气并进行报告</w:t>
            </w:r>
          </w:p>
        </w:tc>
        <w:tc>
          <w:tcPr>
            <w:tcW w:w="2867"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违反条款：第三十一条第（一）（二）项（根据实际违法情形选择）；</w:t>
            </w:r>
          </w:p>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4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燃气非居民用户未安装、使用符合要求的燃气燃烧器具及其连接管、燃气泄漏报警装置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违反条款：第二十七条第一款；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处罚条款：第五十九条 责令限期改正；逾期不改正的，处二万元以上十万元以下罚款。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逾期不改正的情形，不纳入本案由情节系数。</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非居民用户存在未安装、使用符合要求的燃气燃烧器具及其连接管、燃气泄漏报警装置情形的，优先适用此案由。</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非居民用户存在燃气使用禁止的行为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违反条款：第三十条第一款第（一）至（十二）项、第二款（根据实际违法情形选择）；</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处罚条款：第六十条第一款 责令限期改正；逾期不改正的，处二万元以上十万元以下罚款。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居民用户存在燃气使用禁止的行为</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违反条款：第三十条第一款第(一)项至第(九)项、第(十一)项、第(十二)项（根据实际违法情形选择）；</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处罚条款：第六十条第二款 责令限期改正；逾期不改正的，处一千元以下罚款。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需要作出200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83"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管道燃气供应企业未按照规范维修、安装、改装、移动或者拆除居民用户专有部分的燃气设施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违反条款：第三十三条第一款；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处罚条款：第六十一条 责令限期改正，处二万元以上十万元以下罚款；有违法所得的，没收违法所得；情节严重的，吊销燃气经营许可证。</w:t>
            </w:r>
          </w:p>
        </w:tc>
        <w:tc>
          <w:tcPr>
            <w:tcW w:w="1103"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1.违法行为存在较大安全隐患或者影响正常用气的，系数2-3；2.发生燃气事故，或者其它严重影响用气情形的，系数4。</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单位侵占、毁损，擅自拆除、改装、安装、移动燃气设施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燃气供应企业不按照燃气设施改动许可的要求实施作业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违反条款：第三十六条第五款；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处罚条款：第六十二条第一款 责令限期改正，恢复原状或者采取其他补救措施，处五万元以上十万元以下罚款。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2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个人擅自拆除、改装、安装或者移动户内管道燃气设施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责令限期改正；逾期不改正的，处一千元以下罚款。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逾期不改正的，才能实施处罚；逾期不改正的情形，不纳入本案由情节系数；能够及时改正的，可作出不予处罚决定。</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需要作出100</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52"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个人侵占、毁损，擅自拆除、改装、安装或者移动户外燃气设施</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违反条款：第三十六条第一款；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处罚条款：第六十二条第二款 处五千元以上五万元以下罚款。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0"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22</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建设单位未在地下管线安全防护信息系统发布施工作业信息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5"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23</w:t>
            </w:r>
          </w:p>
        </w:tc>
        <w:tc>
          <w:tcPr>
            <w:tcW w:w="144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燃气供应企业未就地下管道燃气设施情况及时告知建设单位</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违反条款：第三十七条第一款；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处罚条款：第六十三条第一款 责令限期改正，处五万元以上十万元以下罚款。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发生燃气事故,或者其它严重影响用气情形的，系数1。</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6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建设单位未采取措施确保地下管道燃气设施运行安全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违反条款：第三十七条第二款；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处罚条款：第六十三条第二款 责令限期改正，对建设单位处一万元以上十万元以下罚款。</w:t>
            </w:r>
          </w:p>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keepNext w:val="0"/>
              <w:keepLines w:val="0"/>
              <w:pageBreakBefore w:val="0"/>
              <w:widowControl w:val="0"/>
              <w:suppressLineNumbers w:val="0"/>
              <w:kinsoku/>
              <w:wordWrap/>
              <w:overflowPunct/>
              <w:topLinePunct w:val="0"/>
              <w:autoSpaceDE/>
              <w:autoSpaceDN/>
              <w:bidi w:val="0"/>
              <w:adjustRightInd/>
              <w:snapToGrid/>
              <w:spacing w:before="320" w:beforeLines="5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62"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施工单位未按照安全保护方案进行施工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违反条款：第三十八条第一款；</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处罚条款：第六十四条 责令限期改正，处一万元以上十万元以下罚款。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的，系数2；2.发生相关燃气安全事故的，系数9。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r>
              <w:rPr>
                <w:rFonts w:hint="eastAsia" w:ascii="仿宋_GB2312" w:hAnsi="仿宋_GB2312" w:eastAsia="仿宋_GB2312" w:cs="仿宋_GB2312"/>
                <w:color w:val="000000" w:themeColor="text1"/>
                <w:kern w:val="0"/>
                <w:szCs w:val="21"/>
                <w:highlight w:val="none"/>
                <w:lang w:bidi="ar"/>
                <w14:textFill>
                  <w14:solidFill>
                    <w14:schemeClr w14:val="tx1"/>
                  </w14:solidFill>
                </w14:textFill>
              </w:rPr>
              <w:t>26</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在管道燃气设施保护范围内从事危及管道燃气设施安全的活动</w:t>
            </w:r>
          </w:p>
        </w:tc>
        <w:tc>
          <w:tcPr>
            <w:tcW w:w="28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违反条款：第四十一条第二款第(二)（三）(四)项（根据实际违法情形选择）；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color w:val="000000" w:themeColor="text1"/>
                <w:sz w:val="4"/>
                <w:szCs w:val="8"/>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atLeast"/>
              <w:ind w:left="0" w:right="0" w:firstLine="420" w:firstLineChars="200"/>
              <w:jc w:val="left"/>
              <w:textAlignment w:val="auto"/>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1.损坏燃气设施，存在较大安全隐患,或者其它影响用气情形的，系数0.5；2.发生燃气事故,或者其它严重影响用气情形的，系数1。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适用于在管道燃气设施保护范围内，“进行爆破、取土等作业”“倾倒、排放腐蚀性物质”“堆放物品或者种植深根植物”情形。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5000</w:t>
            </w:r>
          </w:p>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（个人）</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1.损坏燃气设施，存在较大安全隐患,或者其它影响用气情形的，系数5-8；2.发生燃气事故,或者其它严重影响用气情形的，系数9。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罚款数额＝5000×（1＋情节系数＋变量系数）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3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Cs w:val="21"/>
                <w:highlight w:val="none"/>
                <w:lang w:bidi="ar"/>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违反条款：第四十一条第二款第(五)项；</w:t>
            </w:r>
          </w:p>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处罚条款：第六十六条第三款 责令限期改正，恢复原状，处五千元以下罚款。</w:t>
            </w:r>
          </w:p>
          <w:p>
            <w:pPr>
              <w:keepNext w:val="0"/>
              <w:keepLines w:val="0"/>
              <w:widowControl/>
              <w:suppressLineNumbers w:val="0"/>
              <w:spacing w:before="0" w:beforeAutospacing="0" w:after="0" w:afterAutospacing="0" w:line="0" w:lineRule="atLeast"/>
              <w:ind w:left="0" w:right="0" w:firstLine="420" w:firstLineChars="200"/>
              <w:rPr>
                <w:rFonts w:hint="default" w:ascii="仿宋_GB2312" w:hAnsi="仿宋_GB2312" w:eastAsia="仿宋_GB2312" w:cs="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1. 发生在人口集中地区</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或人员密集场所</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的，系数2；2.导致相关燃气安全事故的，系数4。</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适用于“在管道燃气设施保护范围内，涂改、覆盖、移动、拆除、损坏安全警示标志”情形。处以1000元以下的罚款。按照办法规定和实际情况执行。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80"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27" w:name="_Toc765329117"/>
            <w:r>
              <w:rPr>
                <w:rFonts w:hint="eastAsia"/>
                <w:color w:val="000000" w:themeColor="text1"/>
                <w:highlight w:val="none"/>
                <w14:textFill>
                  <w14:solidFill>
                    <w14:schemeClr w14:val="tx1"/>
                  </w14:solidFill>
                </w14:textFill>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27"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人员密集场所使用天然气、液化石油气未安装浓度检测报警装置</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违反条款：第二十八条第（四）项；处罚条款：第八十三条 责令改正，并可处1万元以上3万元以下罚款。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违反条款：《中华人民共和国安全生产法》第三十六条第四款；</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lang w:val="en-US" w:eastAsia="zh-CN"/>
              </w:rPr>
            </w:pPr>
            <w:r>
              <w:rPr>
                <w:rFonts w:hint="eastAsia" w:ascii="仿宋_GB2312" w:eastAsia="仿宋_GB2312"/>
                <w:color w:val="000000" w:themeColor="text1"/>
                <w:szCs w:val="21"/>
                <w:highlight w:val="none"/>
                <w:lang w:val="en-US" w:eastAsia="zh-CN"/>
                <w14:textFill>
                  <w14:solidFill>
                    <w14:schemeClr w14:val="tx1"/>
                  </w14:solidFill>
                </w14:textFill>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2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50000</w:t>
            </w:r>
          </w:p>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（单位）</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1.适用于餐饮等行业的生产经营单位使用燃气，逾期未改正的情形。</w:t>
            </w:r>
          </w:p>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10000</w:t>
            </w:r>
          </w:p>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（直接负责的主管人员和其他直接责任人员）</w:t>
            </w:r>
          </w:p>
          <w:p>
            <w:pPr>
              <w:pStyle w:val="2"/>
              <w:keepNext w:val="0"/>
              <w:keepLines w:val="0"/>
              <w:suppressLineNumbers w:val="0"/>
              <w:spacing w:before="0" w:beforeAutospacing="0"/>
              <w:ind w:right="0"/>
              <w:rPr>
                <w:rFonts w:hint="default"/>
                <w:lang w:val="en-US" w:eastAsia="zh-CN"/>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lang w:val="en-US" w:eastAsia="zh-CN"/>
                <w14:textFill>
                  <w14:solidFill>
                    <w14:schemeClr w14:val="tx1"/>
                  </w14:solidFill>
                </w14:textFill>
              </w:rPr>
              <w:t>1</w:t>
            </w:r>
          </w:p>
        </w:tc>
        <w:tc>
          <w:tcPr>
            <w:tcW w:w="3445" w:type="dxa"/>
            <w:gridSpan w:val="3"/>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特大型、大型餐饮经营者，变量系数为1；（以餐饮服务许可标注的类别为准）</w:t>
            </w:r>
          </w:p>
        </w:tc>
        <w:tc>
          <w:tcPr>
            <w:tcW w:w="162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+变量系数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8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sz w:val="24"/>
                <w:highlight w:val="none"/>
                <w14:textFill>
                  <w14:solidFill>
                    <w14:schemeClr w14:val="tx1"/>
                  </w14:solidFill>
                </w14:textFill>
              </w:rPr>
            </w:pPr>
            <w:bookmarkStart w:id="28" w:name="_Toc425831795"/>
            <w:r>
              <w:rPr>
                <w:rFonts w:hint="eastAsia"/>
                <w:color w:val="000000" w:themeColor="text1"/>
                <w:highlight w:val="none"/>
                <w14:textFill>
                  <w14:solidFill>
                    <w14:schemeClr w14:val="tx1"/>
                  </w14:solidFill>
                </w14:textFill>
              </w:rPr>
              <w:t>《北京市清洁燃料车辆加气站管理规定》案由</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加气站未遵守操作规程或未设专人监护</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违反条款：第八条第（四）项；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非操作人员进行充气作业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违反条款：第九条第（一）项；</w:t>
            </w:r>
          </w:p>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加气站为其他容器充气</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违反条款：第九条第（二）项；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直接用运输槽车向车辆充气</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违反条款：第九条第（三）项；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使用明火检查燃气泄露</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违反条款：第九条第（四）项；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加气站</w:t>
            </w:r>
            <w:r>
              <w:rPr>
                <w:rFonts w:hint="eastAsia" w:ascii="仿宋_GB2312" w:eastAsia="仿宋_GB2312"/>
                <w:color w:val="000000" w:themeColor="text1"/>
                <w14:textFill>
                  <w14:solidFill>
                    <w14:schemeClr w14:val="tx1"/>
                  </w14:solidFill>
                </w14:textFill>
              </w:rPr>
              <w:t>运营中</w:t>
            </w:r>
            <w:r>
              <w:rPr>
                <w:rFonts w:hint="eastAsia" w:ascii="仿宋_GB2312" w:hAnsi="宋体" w:eastAsia="仿宋_GB2312" w:cs="宋体"/>
                <w:color w:val="000000" w:themeColor="text1"/>
                <w:kern w:val="0"/>
                <w:szCs w:val="21"/>
                <w14:textFill>
                  <w14:solidFill>
                    <w14:schemeClr w14:val="tx1"/>
                  </w14:solidFill>
                </w14:textFill>
              </w:rPr>
              <w:t>存放其他易燃易爆物品或者使用明火</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违反条款：第九条第（五）项；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1.发生在人口集中地区，存在较大安全隐患的，系数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7</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在加气站内修车、洗车</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违反条款：第九条第（六）项；</w:t>
            </w:r>
          </w:p>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处罚条款：第十一条 责令限期改正，给予警告，并</w:t>
            </w:r>
            <w:r>
              <w:rPr>
                <w:rFonts w:hint="eastAsia" w:ascii="仿宋_GB2312" w:hAnsi="宋体" w:eastAsia="仿宋_GB2312" w:cs="宋体"/>
                <w:color w:val="000000" w:themeColor="text1"/>
                <w:kern w:val="0"/>
                <w:szCs w:val="21"/>
                <w:lang w:eastAsia="zh-CN"/>
                <w14:textFill>
                  <w14:solidFill>
                    <w14:schemeClr w14:val="tx1"/>
                  </w14:solidFill>
                </w14:textFill>
              </w:rPr>
              <w:t>可</w:t>
            </w:r>
            <w:r>
              <w:rPr>
                <w:rFonts w:hint="eastAsia" w:ascii="仿宋_GB2312" w:hAnsi="宋体" w:eastAsia="仿宋_GB2312" w:cs="宋体"/>
                <w:color w:val="000000" w:themeColor="text1"/>
                <w:kern w:val="0"/>
                <w:szCs w:val="21"/>
                <w14:textFill>
                  <w14:solidFill>
                    <w14:schemeClr w14:val="tx1"/>
                  </w14:solidFill>
                </w14:textFill>
              </w:rPr>
              <w:t>处</w:t>
            </w:r>
            <w:r>
              <w:rPr>
                <w:rFonts w:hint="eastAsia" w:ascii="仿宋_GB2312" w:hAnsi="宋体" w:eastAsia="仿宋_GB2312" w:cs="宋体"/>
                <w:color w:val="000000" w:themeColor="text1"/>
                <w:kern w:val="0"/>
                <w:szCs w:val="21"/>
                <w:lang w:val="en-US" w:eastAsia="zh-CN"/>
                <w14:textFill>
                  <w14:solidFill>
                    <w14:schemeClr w14:val="tx1"/>
                  </w14:solidFill>
                </w14:textFill>
              </w:rPr>
              <w:t>2万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kern w:val="0"/>
                <w:szCs w:val="21"/>
                <w:lang w:val="en-US" w:eastAsia="zh-CN"/>
                <w14:textFill>
                  <w14:solidFill>
                    <w14:schemeClr w14:val="tx1"/>
                  </w14:solidFill>
                </w14:textFill>
              </w:rPr>
              <w:t>10万</w:t>
            </w:r>
            <w:r>
              <w:rPr>
                <w:rFonts w:hint="eastAsia" w:ascii="仿宋_GB2312" w:hAnsi="宋体" w:eastAsia="仿宋_GB2312" w:cs="宋体"/>
                <w:color w:val="000000" w:themeColor="text1"/>
                <w:kern w:val="0"/>
                <w:szCs w:val="21"/>
                <w14:textFill>
                  <w14:solidFill>
                    <w14:schemeClr w14:val="tx1"/>
                  </w14:solidFill>
                </w14:textFill>
              </w:rPr>
              <w:t>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1.违规作业时间较长，作业规模较大，或者经营场所在人口集中地区，存在较大安全隐患的，系数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14:textFill>
                  <w14:solidFill>
                    <w14:schemeClr w14:val="tx1"/>
                  </w14:solidFill>
                </w14:textFill>
              </w:rPr>
              <w:t>；2.发生安全事故的，系数</w:t>
            </w:r>
            <w:r>
              <w:rPr>
                <w:rFonts w:hint="eastAsia" w:ascii="仿宋_GB2312" w:hAnsi="宋体" w:eastAsia="仿宋_GB2312" w:cs="宋体"/>
                <w:color w:val="000000" w:themeColor="text1"/>
                <w:kern w:val="0"/>
                <w:szCs w:val="21"/>
                <w:lang w:val="en-US" w:eastAsia="zh-CN"/>
                <w14:textFill>
                  <w14:solidFill>
                    <w14:schemeClr w14:val="tx1"/>
                  </w14:solidFill>
                </w14:textFill>
              </w:rPr>
              <w:t>4</w:t>
            </w:r>
            <w:r>
              <w:rPr>
                <w:rFonts w:hint="eastAsia" w:ascii="仿宋_GB2312" w:hAnsi="宋体" w:eastAsia="仿宋_GB2312" w:cs="宋体"/>
                <w:color w:val="000000" w:themeColor="text1"/>
                <w:kern w:val="0"/>
                <w:szCs w:val="21"/>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罚款数额＝</w:t>
            </w:r>
            <w:r>
              <w:rPr>
                <w:rFonts w:hint="eastAsia" w:ascii="仿宋_GB2312" w:hAnsi="宋体" w:eastAsia="仿宋_GB2312" w:cs="宋体"/>
                <w:color w:val="000000" w:themeColor="text1"/>
                <w:kern w:val="0"/>
                <w:szCs w:val="21"/>
                <w:lang w:val="en-US" w:eastAsia="zh-CN"/>
                <w14:textFill>
                  <w14:solidFill>
                    <w14:schemeClr w14:val="tx1"/>
                  </w14:solidFill>
                </w14:textFill>
              </w:rPr>
              <w:t>20000</w:t>
            </w:r>
            <w:r>
              <w:rPr>
                <w:rFonts w:hint="eastAsia" w:ascii="仿宋_GB2312" w:hAnsi="宋体" w:eastAsia="仿宋_GB2312" w:cs="宋体"/>
                <w:color w:val="000000" w:themeColor="text1"/>
                <w:kern w:val="0"/>
                <w:szCs w:val="21"/>
                <w14:textFill>
                  <w14:solidFill>
                    <w14:schemeClr w14:val="tx1"/>
                  </w14:solidFill>
                </w14:textFill>
              </w:rPr>
              <w:t>×（1＋情节系数＋变量系数）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29" w:name="_Toc1413927375"/>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rPr>
              <w:t>北京市供热采暖管理办法</w:t>
            </w:r>
            <w:r>
              <w:rPr>
                <w:rFonts w:hint="eastAsia"/>
                <w:color w:val="000000" w:themeColor="text1"/>
                <w:highlight w:val="none"/>
                <w14:textFill>
                  <w14:solidFill>
                    <w14:schemeClr w14:val="tx1"/>
                  </w14:solidFill>
                </w14:textFill>
              </w:rPr>
              <w:t>》案由19项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供热单位未办理备案手续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64"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供热单位未办理备案变更手续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责令限期改正，逾期未改正的，处3万元罚款。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供热单位提交的备案材料失实</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违反条款：第十条第二款；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处罚条款：第三十条 责令改正，情节严重的，可以处1万元以上3万元以下的罚款。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故意隐瞒相关情况，对安全、稳定、质量合格供热造成较大影响的，系数为1。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未实施供热设施安全巡检制度</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违反条款：第十三条第（一）项；</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处罚条款：第三十一条第一款 予以警告，警告两次的，处2万元罚款。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供热前未提前在供热范围内进行公告</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违反条款：第十三条第（二）项；</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处罚条款：第三十一条第二款 责令改正，并处1000元罚款。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0"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推迟、中止供热或者提前结束供热</w:t>
            </w:r>
          </w:p>
        </w:tc>
        <w:tc>
          <w:tcPr>
            <w:tcW w:w="2867"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处罚条款：第三十二条第一款 责令改正，可以处5000元以上3万元以下罚款。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每推迟、中止、提前结束供热1天，变量系数为0.2。</w:t>
            </w: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67" w:hRule="atLeast"/>
        </w:trPr>
        <w:tc>
          <w:tcPr>
            <w:tcW w:w="706"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采暖期内退出或者部分退出供热经营活动</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处罚条款：第三十二条第二款 责令改正，并对供热单位处5万元以上10万元以下罚款，对供热单位法定代表人处1万元罚款。</w:t>
            </w: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78" w:hRule="atLeast"/>
        </w:trPr>
        <w:tc>
          <w:tcPr>
            <w:tcW w:w="706"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autoSpaceDE w:val="0"/>
              <w:spacing w:before="0" w:beforeAutospacing="0" w:after="0" w:afterAutospacing="0" w:line="240" w:lineRule="atLeas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非采暖期内擅自退出或者部分退出供热经营活动，影响用户采暖</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违反条款：第十五条第二款；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处罚条款：第三十二条第三款 责令限期改正，逾期未改正的，对供热单位处3万元罚款，对供热单位法定代表人处5000元罚款。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拆改室内共用供热设施、扩大采暖面积、增加散热设备</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违反条款：第二十一条第一款；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处罚条款：第三十三条 责令限期改正，逾期未改正的，可以处500元以上5000元以下罚款。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1．拆改行为明显影响到其它用户供暖效果的，系数为5；2.造成供暖中止等供暖事故的，系数为9。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4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装饰装修房屋妨碍对供热设施进行维修养护</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1．严重影响到正常供暖的，系数为5；2.造成供暖事故的，系数为9。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擅自拆除、迁移、改建、变卖热源设施，影响用户采暖</w:t>
            </w:r>
          </w:p>
        </w:tc>
        <w:tc>
          <w:tcPr>
            <w:tcW w:w="2867" w:type="dxa"/>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w:t>
            </w:r>
          </w:p>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处罚条款：第三十四条 责令限期改正，并处5万元以上10万元以下罚款。</w:t>
            </w:r>
          </w:p>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1．明显影响到采暖效果的，系数为0.5；2.造成供暖中止等供暖事故的，系数为1。</w:t>
            </w:r>
          </w:p>
        </w:tc>
        <w:tc>
          <w:tcPr>
            <w:tcW w:w="1628"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5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在地下热力管道安全间距范围内堆放物品，或者进行挖掘、取土、钻探、打桩、埋杆、栽植深根性植物和爆破作业</w:t>
            </w:r>
          </w:p>
        </w:tc>
        <w:tc>
          <w:tcPr>
            <w:tcW w:w="2867"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违反条款：第二十四条第（二）项；</w:t>
            </w:r>
          </w:p>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向供热管沟内排放有毒、有害、易燃、易爆、易堵塞物品及雨水、污水、工业废液、垃圾</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违反条款：第二十四条第（三）项；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擅自接入供热管网</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违反条款：第二十四条第（四）项；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6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擅自在室内采暖系统上安装危害系统安全的设备</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违反条款：第二十四条第（五）项；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擅自排放或者取用管道内热水或蒸汽</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违反条款：第二十四条第（六）项；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23"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擅自拆除、毁损警示标志</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违反条款：第二十四条第（七）项；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6" w:right="0" w:hanging="23"/>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擅自操作、拆除共用供热阀门，损坏共用阀门的铅封，改动或者损坏供热计量仪表及其附件等</w:t>
            </w:r>
          </w:p>
        </w:tc>
        <w:tc>
          <w:tcPr>
            <w:tcW w:w="2867"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违反条款：第二十四条第（八）项；</w:t>
            </w:r>
          </w:p>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处罚条款：第三十五条第三款；处罚内容：责令改正，可以处500元以上1000元以下罚款。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其它危害、损坏供热设施的行为</w:t>
            </w:r>
          </w:p>
        </w:tc>
        <w:tc>
          <w:tcPr>
            <w:tcW w:w="2867" w:type="dxa"/>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违反条款：第二十四条第（九）项；</w:t>
            </w:r>
          </w:p>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处罚条款：第三十五条第二款 责令改正，严重影响供热设施安全的，可以处5000元以上3万元以下罚款。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6" w:right="0" w:hanging="23"/>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1.对供热设施造成一定损害的，系数为1；2.一定程度上影响到供暖效果的，系数为3；3.造成供暖事故的，系数为5。</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6" w:right="0" w:hanging="23"/>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1"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0" w:name="_Toc1357613170"/>
            <w:r>
              <w:rPr>
                <w:rFonts w:hint="eastAsia"/>
                <w:color w:val="000000" w:themeColor="text1"/>
                <w:highlight w:val="none"/>
                <w14:textFill>
                  <w14:solidFill>
                    <w14:schemeClr w14:val="tx1"/>
                  </w14:solidFill>
                </w14:textFill>
              </w:rPr>
              <w:t>《北京市民用建筑节能管理办法》案由2项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00"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损坏供热计量装置与调控系统</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违反条款：第三十三条；处罚条款：第四十二条，责令改正，可处500元以上1000元以下罚款；情节严重，影响正常供热的，可处1000元以上1万元以下罚款。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eastAsia" w:eastAsia="仿宋_GB2312"/>
                <w:color w:val="000000" w:themeColor="text1"/>
                <w:highlight w:val="none"/>
                <w:lang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1000</w:t>
            </w:r>
          </w:p>
        </w:tc>
        <w:tc>
          <w:tcPr>
            <w:tcW w:w="99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罚款数额＝1000×（1＋情节系数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供热单位不实行供热计量的</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违反条款：第三十五条第一款；处罚条款：第四十四条，限期整改，逾期不改正的，处3万元罚款。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6" w:right="0" w:hanging="21"/>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3" w:hRule="atLeast"/>
        </w:trPr>
        <w:tc>
          <w:tcPr>
            <w:tcW w:w="15104" w:type="dxa"/>
            <w:gridSpan w:val="11"/>
            <w:shd w:val="clear" w:color="auto" w:fill="auto"/>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1" w:name="_Toc1771817234"/>
            <w:r>
              <w:rPr>
                <w:rFonts w:hint="default"/>
                <w:color w:val="000000" w:themeColor="text1"/>
                <w:lang w:val="en-US" w:eastAsia="zh-Hans"/>
                <w14:textFill>
                  <w14:solidFill>
                    <w14:schemeClr w14:val="tx1"/>
                  </w14:solidFill>
                </w14:textFill>
              </w:rPr>
              <w:t>《</w:t>
            </w:r>
            <w:r>
              <w:rPr>
                <w:rFonts w:hint="eastAsia"/>
                <w:color w:val="000000" w:themeColor="text1"/>
                <w:lang w:val="en-US" w:eastAsia="zh-Hans"/>
                <w14:textFill>
                  <w14:solidFill>
                    <w14:schemeClr w14:val="tx1"/>
                  </w14:solidFill>
                </w14:textFill>
              </w:rPr>
              <w:t>中华人民共和国安全生产法</w:t>
            </w:r>
            <w:r>
              <w:rPr>
                <w:rFonts w:hint="default"/>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11</w:t>
            </w:r>
            <w:r>
              <w:rPr>
                <w:rFonts w:hint="default"/>
                <w:color w:val="000000" w:themeColor="text1"/>
                <w:lang w:val="en-US" w:eastAsia="zh-Hans"/>
                <w14:textFill>
                  <w14:solidFill>
                    <w14:schemeClr w14:val="tx1"/>
                  </w14:solidFill>
                </w14:textFill>
              </w:rPr>
              <w:t>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p>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主要负责人未履行安全生产管理职责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违反条款:《中华人民共和国安全生产法》第二十一条第（一）项至第（七）项（根据实际选择）;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处罚条款:第九十四条第一款,责令限期改正，处二万元以上五万元以下的罚款；逾期未改正的，处五万元以上十万元以下的罚款，责令生产经营单位停产停业整顿。</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1.未履行第一项至第七项中任一项职责的，处2万元以上3万元以下的罚款；逾期未改正的，处5万元以上7万元以下的罚款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2.未履行第一项至第七项中任两项职责的，处3万元以上4万元以下的罚款；逾期未改正的，处7万元以上9万元以下的罚款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3.未履行第一项至第七项中任三项以上职责的，处4万元以上5万元以下的罚款；逾期未改正的，处9万元以上10万元以下的罚款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责令生产经营单位停产停业整顿。</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6" w:leftChars="0" w:right="0" w:rightChars="0" w:hanging="21" w:firstLineChars="0"/>
              <w:rPr>
                <w:rFonts w:hint="default"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lang w:val="en-US"/>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违反条款：《北京市生产经营单位安全生产主体责任规定》第四条第（五）项、第（七）项（根据实际选择）；</w:t>
            </w:r>
          </w:p>
          <w:p>
            <w:pPr>
              <w:keepNext w:val="0"/>
              <w:keepLines w:val="0"/>
              <w:suppressLineNumbers w:val="0"/>
              <w:spacing w:before="0" w:beforeAutospacing="0" w:after="0" w:afterAutospacing="0" w:line="240" w:lineRule="exact"/>
              <w:ind w:left="0" w:leftChars="0" w:right="0" w:rightChars="0"/>
              <w:jc w:val="left"/>
              <w:rPr>
                <w:rFonts w:hint="eastAsia" w:ascii="仿宋_GB2312"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处罚条款：第三十四条第一款，责令改正；拒不改正的，责令停产停业整顿，并处2万元以上5万元以下罚款。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1.违反第五项、第七项中任一项职责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2.同时违反第五项、第七项两项职责</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且拒不改正</w:t>
            </w:r>
            <w:r>
              <w:rPr>
                <w:rFonts w:hint="eastAsia" w:ascii="仿宋_GB2312" w:hAnsi="宋体" w:eastAsia="仿宋_GB2312" w:cs="宋体"/>
                <w:color w:val="000000" w:themeColor="text1"/>
                <w:kern w:val="0"/>
                <w:szCs w:val="21"/>
                <w:highlight w:val="none"/>
                <w14:textFill>
                  <w14:solidFill>
                    <w14:schemeClr w14:val="tx1"/>
                  </w14:solidFill>
                </w14:textFill>
              </w:rPr>
              <w:t>的，责令停产停业整顿，并处3万元以上5万元以下的罚款。</w:t>
            </w:r>
          </w:p>
          <w:p>
            <w:pPr>
              <w:keepNext w:val="0"/>
              <w:keepLines w:val="0"/>
              <w:suppressLineNumbers w:val="0"/>
              <w:spacing w:before="0" w:beforeAutospacing="0" w:after="0" w:afterAutospacing="0" w:line="240" w:lineRule="exact"/>
              <w:ind w:left="6" w:leftChars="0" w:right="0" w:rightChars="0" w:hanging="21" w:firstLineChars="0"/>
              <w:rPr>
                <w:rFonts w:hint="eastAsia" w:ascii="仿宋_GB2312" w:hAnsi="宋体" w:eastAsia="仿宋_GB2312"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未按照规定设置安全生产管理机构或者配备安全生产管理人员</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违反条款：第二十四条第二款；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90"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其他负责人和安全生产管理人员未履行本法规定的安全生产管理职责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违反条款：第二十五条第一款第（一）项至第（七）项（根据实际选择）；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处罚条款：第九十六条，责令限期改正，处一万元以上三万元以下的罚款；…构成犯罪的，依照刑法有关规定追究刑事责任。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1.未履行第一项至第七项中任一项职责的，处1万元以上2万元以下的罚款； </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2.未履行第一项至第七项中任两项职责的，处2万元以上3万元以下的罚款； </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3.未履行第一项至第七项中任三项以上职责的，处3万元的罚款。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未按照规定对从业人员、被派遣劳动者、实习学生进行安全生产教育和培训</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违反条款：第二十八条第一款、第二款、第三款、第二十九条（根据实际选择）；</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未如实记录安全生产教育和培训情况</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违反条款：第二十八条第四款；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未在有较大危险因素的生产经营场所和有关设施、设备上设置明显的安全警示标志</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违反条款：第三十五条；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4.逾期未改正，经责令仍拒不改正的，可予以责令</w:t>
            </w:r>
            <w:r>
              <w:rPr>
                <w:rFonts w:hint="eastAsia" w:ascii="仿宋_GB2312" w:hAnsi="宋体" w:eastAsia="仿宋_GB2312" w:cs="宋体"/>
                <w:color w:val="000000" w:themeColor="text1"/>
                <w:kern w:val="0"/>
                <w:szCs w:val="21"/>
                <w:highlight w:val="none"/>
                <w14:textFill>
                  <w14:solidFill>
                    <w14:schemeClr w14:val="tx1"/>
                  </w14:solidFill>
                </w14:textFill>
              </w:rPr>
              <w:t>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未建立事故隐患排查治理制度</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违反条款：第四十一条第二款；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生产经营单位未建立事故隐患排查治理制度，处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责令停产停业整顿，</w:t>
            </w:r>
            <w:r>
              <w:rPr>
                <w:rFonts w:hint="eastAsia" w:ascii="仿宋_GB2312" w:hAnsi="宋体" w:eastAsia="仿宋_GB2312" w:cs="宋体"/>
                <w:color w:val="000000" w:themeColor="text1"/>
                <w:kern w:val="0"/>
                <w:szCs w:val="21"/>
                <w:highlight w:val="none"/>
                <w14:textFill>
                  <w14:solidFill>
                    <w14:schemeClr w14:val="tx1"/>
                  </w14:solidFill>
                </w14:textFill>
              </w:rPr>
              <w:t>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未如实记录事故隐患排查治理情况或者未向从业人员通报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87"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重大事故隐患排查治理情况未按照规定报告</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违反条款：第四十一条第二款  </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生产经营单位重大事故隐患排查治理情况未按照规定报告的，处</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万元以下的罚款；逾期未改正的，责令停产停业整顿，并处10万元以上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20</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万元以下的罚款，对其直接负责的主管人员和其他直接责任人员处2万元以上</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未向从业人员如实告知有关安全生产事项</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违反条款：第四十四条第一款；</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1.生产经营单位未按照规定对3人以下从业人员如实告知有关安全生产事项的，处5万元以下的罚款；逾期未改正的，责令停产停业整顿，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处10万元以上15万元以下的罚款，对其直接负责的主管人员和其他直接责任人员处2万元以上3万元以下的罚款；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2.生产经营单位未按照规定对3人以上从业人员如实告知安全生产事项的，处5万元以上10万元以下的罚款；逾期未改正的，责令停产停业整顿，</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并</w:t>
            </w:r>
            <w:r>
              <w:rPr>
                <w:rFonts w:hint="eastAsia" w:ascii="仿宋_GB2312" w:hAnsi="宋体" w:eastAsia="仿宋_GB2312" w:cs="宋体"/>
                <w:color w:val="000000" w:themeColor="text1"/>
                <w:kern w:val="0"/>
                <w:szCs w:val="21"/>
                <w:highlight w:val="none"/>
                <w14:textFill>
                  <w14:solidFill>
                    <w14:schemeClr w14:val="tx1"/>
                  </w14:solidFill>
                </w14:textFill>
              </w:rPr>
              <w:t>处15万元以上20万元以下的罚款，对其直接负责的主管人员和其他直接责任人员处3万元以上5万元以下的罚款。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拒绝、阻碍负有安全生产监督管理职责的部门依法实施监督检查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违反条款：第六十六条；</w:t>
            </w:r>
            <w:r>
              <w:rPr>
                <w:rFonts w:hint="eastAsia" w:ascii="仿宋_GB2312" w:eastAsia="仿宋_GB2312"/>
                <w:color w:val="000000" w:themeColor="text1"/>
                <w:highlight w:val="none"/>
                <w:lang w:val="en-US" w:eastAsia="zh-CN"/>
                <w14:textFill>
                  <w14:solidFill>
                    <w14:schemeClr w14:val="tx1"/>
                  </w14:solidFill>
                </w14:textFill>
              </w:rPr>
              <w:br w:type="textWrapping"/>
            </w:r>
            <w:r>
              <w:rPr>
                <w:rFonts w:hint="eastAsia" w:ascii="仿宋_GB2312" w:eastAsia="仿宋_GB2312"/>
                <w:color w:val="000000" w:themeColor="text1"/>
                <w:highlight w:val="none"/>
                <w:lang w:val="en-US" w:eastAsia="zh-CN"/>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68" w:hRule="atLeast"/>
        </w:trPr>
        <w:tc>
          <w:tcPr>
            <w:tcW w:w="15104" w:type="dxa"/>
            <w:gridSpan w:val="11"/>
            <w:shd w:val="clear" w:color="auto" w:fill="auto"/>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21"/>
                <w:highlight w:val="none"/>
                <w:lang w:val="en-US" w:eastAsia="zh-Hans"/>
                <w14:textFill>
                  <w14:solidFill>
                    <w14:schemeClr w14:val="tx1"/>
                  </w14:solidFill>
                </w14:textFill>
              </w:rPr>
            </w:pPr>
            <w:bookmarkStart w:id="32" w:name="_Toc1668632232"/>
            <w:r>
              <w:rPr>
                <w:rFonts w:hint="eastAsia"/>
                <w:color w:val="000000" w:themeColor="text1"/>
                <w14:textFill>
                  <w14:solidFill>
                    <w14:schemeClr w14:val="tx1"/>
                  </w14:solidFill>
                </w14:textFill>
              </w:rPr>
              <w:t>《北京市生产安全事故隐患排查治理办法》</w:t>
            </w:r>
            <w:r>
              <w:rPr>
                <w:rFonts w:hint="eastAsia"/>
                <w:color w:val="000000" w:themeColor="text1"/>
                <w:lang w:val="en-US" w:eastAsia="zh-Hans"/>
                <w14:textFill>
                  <w14:solidFill>
                    <w14:schemeClr w14:val="tx1"/>
                  </w14:solidFill>
                </w14:textFill>
              </w:rPr>
              <w:t>案由</w:t>
            </w:r>
            <w:r>
              <w:rPr>
                <w:rFonts w:hint="default"/>
                <w:color w:val="000000" w:themeColor="text1"/>
                <w:lang w:eastAsia="zh-Hans"/>
                <w14:textFill>
                  <w14:solidFill>
                    <w14:schemeClr w14:val="tx1"/>
                  </w14:solidFill>
                </w14:textFill>
              </w:rPr>
              <w:t>2</w:t>
            </w:r>
            <w:r>
              <w:rPr>
                <w:rFonts w:hint="eastAsia"/>
                <w:color w:val="000000" w:themeColor="text1"/>
                <w:lang w:val="en-US" w:eastAsia="zh-Hans"/>
                <w14:textFill>
                  <w14:solidFill>
                    <w14:schemeClr w14:val="tx1"/>
                  </w14:solidFill>
                </w14:textFill>
              </w:rPr>
              <w:t>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主要负责人未履行规定的事故隐患排查治理职责</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w:t>
            </w:r>
            <w:r>
              <w:rPr>
                <w:rFonts w:hint="eastAsia" w:ascii="仿宋_GB2312" w:eastAsia="仿宋_GB2312"/>
                <w:color w:val="000000" w:themeColor="text1"/>
                <w:highlight w:val="none"/>
                <w:lang w:val="en-US" w:eastAsia="zh-Hans"/>
                <w14:textFill>
                  <w14:solidFill>
                    <w14:schemeClr w14:val="tx1"/>
                  </w14:solidFill>
                </w14:textFill>
              </w:rPr>
              <w:t>第</w:t>
            </w:r>
            <w:r>
              <w:rPr>
                <w:rFonts w:hint="eastAsia" w:ascii="仿宋_GB2312" w:eastAsia="仿宋_GB2312"/>
                <w:color w:val="000000" w:themeColor="text1"/>
                <w:highlight w:val="none"/>
                <w14:textFill>
                  <w14:solidFill>
                    <w14:schemeClr w14:val="tx1"/>
                  </w14:solidFill>
                </w14:textFill>
              </w:rPr>
              <w:t>七条；</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处罚条款：第二十六条，责令限期改正；逾期未改正的，处2万元以上5万元以下罚款。</w:t>
            </w:r>
          </w:p>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highlight w:val="none"/>
                <w14:textFill>
                  <w14:solidFill>
                    <w14:schemeClr w14:val="tx1"/>
                  </w14:solidFill>
                </w14:textFill>
              </w:rPr>
            </w:pP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未履行其中任一项职责的，对主要负责人处2万元以上3万元以下的罚款；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2.经责令限期改正，主要负责人</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仍</w:t>
            </w:r>
            <w:r>
              <w:rPr>
                <w:rFonts w:hint="eastAsia" w:ascii="仿宋_GB2312" w:hAnsi="宋体" w:eastAsia="仿宋_GB2312" w:cs="宋体"/>
                <w:color w:val="000000" w:themeColor="text1"/>
                <w:kern w:val="0"/>
                <w:szCs w:val="21"/>
                <w:highlight w:val="none"/>
                <w14:textFill>
                  <w14:solidFill>
                    <w14:schemeClr w14:val="tx1"/>
                  </w14:solidFill>
                </w14:textFill>
              </w:rPr>
              <w:t>未履行其中任两项以上职责的，对主要负责人处3万元以上5万元以下的罚款。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6" w:right="0" w:hanging="21"/>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未定期通报事故隐患排查治理情况，或者未公示重大事故隐患的危害程度、影响范围和应急措施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违反条款：第十一条；</w:t>
            </w:r>
          </w:p>
          <w:p>
            <w:pPr>
              <w:keepNext w:val="0"/>
              <w:keepLines w:val="0"/>
              <w:suppressLineNumbers w:val="0"/>
              <w:spacing w:before="0" w:beforeAutospacing="0" w:after="0" w:afterAutospacing="0" w:line="240" w:lineRule="exact"/>
              <w:ind w:left="0" w:right="0"/>
              <w:jc w:val="left"/>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处罚条款：第二十八条，责令限期改正，可以处5万元以下罚款；逾期未改正的，责令停产停业整顿，并处5万元以上10万元以下罚款。</w:t>
            </w:r>
          </w:p>
        </w:tc>
        <w:tc>
          <w:tcPr>
            <w:tcW w:w="10090" w:type="dxa"/>
            <w:gridSpan w:val="8"/>
            <w:shd w:val="clear" w:color="auto" w:fill="auto"/>
            <w:vAlign w:val="center"/>
          </w:tcPr>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2.未向从业人员通报隐患排查</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治理</w:t>
            </w:r>
            <w:r>
              <w:rPr>
                <w:rFonts w:hint="eastAsia" w:ascii="仿宋_GB2312" w:hAnsi="宋体" w:eastAsia="仿宋_GB2312" w:cs="宋体"/>
                <w:color w:val="000000" w:themeColor="text1"/>
                <w:kern w:val="0"/>
                <w:szCs w:val="21"/>
                <w:highlight w:val="none"/>
                <w14:textFill>
                  <w14:solidFill>
                    <w14:schemeClr w14:val="tx1"/>
                  </w14:solidFill>
                </w14:textFill>
              </w:rPr>
              <w:t>情况，或者未向从业人员公示事故隐患的危害程度、影响范围和应急措施的，可以处2万元以上5万元以下的罚款；逾期未改正的，责令停产停业整顿，并处7万元以上10万元以下的罚款。</w:t>
            </w:r>
          </w:p>
          <w:p>
            <w:pPr>
              <w:keepNext w:val="0"/>
              <w:keepLines w:val="0"/>
              <w:suppressLineNumbers w:val="0"/>
              <w:spacing w:before="0" w:beforeAutospacing="0" w:after="0" w:afterAutospacing="0" w:line="240" w:lineRule="exact"/>
              <w:ind w:left="6" w:right="0" w:hanging="21"/>
              <w:rPr>
                <w:rFonts w:hint="eastAsia"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33" w:name="_Toc895131369"/>
            <w:r>
              <w:rPr>
                <w:rFonts w:hint="eastAsia"/>
                <w:color w:val="000000" w:themeColor="text1"/>
                <w:highlight w:val="none"/>
                <w14:textFill>
                  <w14:solidFill>
                    <w14:schemeClr w14:val="tx1"/>
                  </w14:solidFill>
                </w14:textFill>
              </w:rPr>
              <w:t>园林绿化管理方面</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4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4" w:name="_Toc2102230545"/>
            <w:r>
              <w:rPr>
                <w:rFonts w:hint="eastAsia"/>
                <w:color w:val="000000" w:themeColor="text1"/>
                <w:highlight w:val="none"/>
                <w14:textFill>
                  <w14:solidFill>
                    <w14:schemeClr w14:val="tx1"/>
                  </w14:solidFill>
                </w14:textFill>
              </w:rPr>
              <w:t>《北京市绿化条例》案由16项</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未按要求公示绿地平面图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处罚条款：第六十三条 责令限期改正；逾期不改正的，处5000元罚款。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未按规定对闲置土地进行临时绿化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违反条款：第二十七条；</w:t>
            </w:r>
          </w:p>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处罚条款：第六十四条 责令限期改正；逾期不改正的，处2000元以上2万元以下罚款。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以内，变量系数为0，闲置面积1000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以上的，每增加500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，变量系数增加1；</w:t>
            </w:r>
          </w:p>
          <w:p>
            <w:pPr>
              <w:keepNext w:val="0"/>
              <w:keepLines w:val="0"/>
              <w:pageBreakBefore w:val="0"/>
              <w:widowControl w:val="0"/>
              <w:numPr>
                <w:ilvl w:val="0"/>
                <w:numId w:val="10"/>
              </w:numPr>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闲置时间超过一年的，系数为4；3.</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Cs w:val="21"/>
                <w:highlight w:val="none"/>
                <w14:textFill>
                  <w14:solidFill>
                    <w14:schemeClr w14:val="tx1"/>
                  </w14:solidFill>
                </w14:textFill>
              </w:rPr>
              <w:t>尘土飞扬，对市容环境造成严重影响的，系数9。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975"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未按养护规范养护绿地、树木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违反条款：第四十条第一款；</w:t>
            </w:r>
          </w:p>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处罚条款：第六十五条 责令限期改正；逾期不改正，造成树木死亡、绿化设施损毁、景区风貌破坏的，处2000元以上2万元以下罚款。</w:t>
            </w:r>
          </w:p>
        </w:tc>
        <w:tc>
          <w:tcPr>
            <w:tcW w:w="110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造成树木死亡（胸径小于30厘米且不满3株），绿化设施损毁、景区风貌破坏较重的，或者造成较大社会影响的，系数为2；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83"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未按规范开发利用绿地地下空间</w:t>
            </w:r>
          </w:p>
        </w:tc>
        <w:tc>
          <w:tcPr>
            <w:tcW w:w="2867" w:type="dxa"/>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违反条款：第四十六条；</w:t>
            </w:r>
          </w:p>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处罚条款：第六十六条 责令限期改正；逾期不改正的，处2万元以上10万元以下罚款。</w:t>
            </w:r>
          </w:p>
        </w:tc>
        <w:tc>
          <w:tcPr>
            <w:tcW w:w="1103"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numPr>
                <w:ilvl w:val="0"/>
                <w:numId w:val="0"/>
              </w:numPr>
              <w:suppressLineNumbers w:val="0"/>
              <w:spacing w:before="0" w:beforeAutospacing="0" w:after="0" w:afterAutospacing="0" w:line="30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造成树木死亡（胸径小于30厘米且不满3株），绿地损毁的，变量系数为1；</w:t>
            </w:r>
          </w:p>
          <w:p>
            <w:pPr>
              <w:keepNext w:val="0"/>
              <w:keepLines w:val="0"/>
              <w:numPr>
                <w:ilvl w:val="0"/>
                <w:numId w:val="0"/>
              </w:numPr>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在树木旁或者绿地内倾倒、排放污水、垃圾、渣土及其它废弃物</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3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000000" w:themeColor="text1"/>
                <w:kern w:val="0"/>
                <w:szCs w:val="21"/>
                <w:highlight w:val="none"/>
                <w:lang w:eastAsia="zh-CN"/>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94"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损毁树木、花草及绿化设施</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74"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0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在树木或者绿化设施上悬挂广告牌或者其它物品</w:t>
            </w:r>
          </w:p>
        </w:tc>
        <w:tc>
          <w:tcPr>
            <w:tcW w:w="2867" w:type="dxa"/>
            <w:vMerge w:val="restart"/>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75"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52"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在绿地内取土、搭建构筑物</w:t>
            </w:r>
          </w:p>
        </w:tc>
        <w:tc>
          <w:tcPr>
            <w:tcW w:w="2867" w:type="dxa"/>
            <w:vMerge w:val="restart"/>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80"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8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04"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在绿地内用火、烧烤</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47"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3"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实施其它损害绿化成果及绿化设施的行为</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82"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造成树木死亡、绿地或绿化设施损毁严重的，系数9。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0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未经许可擅自改变绿地性质和用途</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违反条款：第五十七条；处罚条款：第六十八条责令限期改正、恢复原状，并按照改变的面积处每平方米300元以上3000元以下罚款</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存在以下情节的，增加相应变量系数：1.擅自改变公共</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绿地或者居住区</w:t>
            </w:r>
            <w:r>
              <w:rPr>
                <w:rFonts w:hint="eastAsia" w:ascii="仿宋_GB2312" w:hAnsi="宋体" w:eastAsia="仿宋_GB2312" w:cs="宋体"/>
                <w:color w:val="000000" w:themeColor="text1"/>
                <w:kern w:val="0"/>
                <w:szCs w:val="21"/>
                <w:highlight w:val="none"/>
                <w14:textFill>
                  <w14:solidFill>
                    <w14:schemeClr w14:val="tx1"/>
                  </w14:solidFill>
                </w14:textFill>
              </w:rPr>
              <w:t>绿地性质和用途的，系数5-9；主动改正违法行为或者减轻违法后果的，系数1-4。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.改变其它绿地的，系数1-4；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未按规定移植树木</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罚款数额＝树木价值×（3＋区域系数＋情节系数）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未按规定砍伐树木</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违反规定截除树木主干、去除树冠</w:t>
            </w:r>
          </w:p>
        </w:tc>
        <w:tc>
          <w:tcPr>
            <w:tcW w:w="28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第五十条第（六）项；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条款：</w:t>
            </w:r>
            <w:r>
              <w:rPr>
                <w:rFonts w:hint="eastAsia" w:ascii="仿宋_GB2312" w:hAnsi="宋体" w:eastAsia="仿宋_GB2312" w:cs="宋体"/>
                <w:color w:val="000000" w:themeColor="text1"/>
                <w:kern w:val="0"/>
                <w:szCs w:val="21"/>
                <w:highlight w:val="none"/>
                <w14:textFill>
                  <w14:solidFill>
                    <w14:schemeClr w14:val="tx1"/>
                  </w14:solidFill>
                </w14:textFill>
              </w:rPr>
              <w:t>第七十条第一款、第二款  责令停止违法行为，并在规定地点补种砍伐株数10倍的树木，处所砍伐树木价值5至10倍的罚款。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树木价值</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存在以下情节的，增加变量系数：违反规定截除（擅自砍伐）第五十九条第一款四种情形之外树木主干、去除树冠的，系数 1-5。</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罚款数额＝树木价值×（5＋区域系数＋情节系数＋变量系数）。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未经许可临时占用绿地</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处罚条款：第六十八条 责令限期改正、恢复原状，并按照改变的面积处每平方米300元以上3000元以下罚款。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存在以下情节的，增加相应变量系数:1.临时占用公共绿地</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或者居住区绿地</w:t>
            </w:r>
            <w:r>
              <w:rPr>
                <w:rFonts w:hint="eastAsia" w:ascii="仿宋_GB2312" w:hAnsi="宋体" w:eastAsia="仿宋_GB2312" w:cs="宋体"/>
                <w:color w:val="000000" w:themeColor="text1"/>
                <w:kern w:val="0"/>
                <w:szCs w:val="21"/>
                <w:highlight w:val="none"/>
                <w14:textFill>
                  <w14:solidFill>
                    <w14:schemeClr w14:val="tx1"/>
                  </w14:solidFill>
                </w14:textFill>
              </w:rPr>
              <w:t>的，系数5-9；主动改正违法行为或者减轻违法后果的，系数1-4。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.临时占用其它绿地的，系数1-4；</w:t>
            </w: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.存在其它情节严重或者社会影响恶劣的情形，系数5-9。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罚款数额＝面积×300×（1 +变量系数）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1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未将代征绿地交绿化主管部门组织绿化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违反条款：第六十一条；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处罚条款：第七十一条 责令限期交回，并处每日每平方米0.5元的罚款。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eastAsia" w:ascii="仿宋_GB2312" w:hAnsi="宋体" w:eastAsia="仿宋_GB2312" w:cs="宋体"/>
                <w:color w:val="000000" w:themeColor="text1"/>
                <w:kern w:val="0"/>
                <w:szCs w:val="21"/>
                <w:highlight w:val="none"/>
                <w:lang w:eastAsia="zh-CN"/>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5" w:name="_Toc911388963"/>
            <w:r>
              <w:rPr>
                <w:rFonts w:hint="eastAsia"/>
                <w:color w:val="000000" w:themeColor="text1"/>
                <w:highlight w:val="none"/>
                <w14:textFill>
                  <w14:solidFill>
                    <w14:schemeClr w14:val="tx1"/>
                  </w14:solidFill>
                </w14:textFill>
              </w:rPr>
              <w:t>《北京市物业</w:t>
            </w:r>
            <w:r>
              <w:rPr>
                <w:rFonts w:hint="default"/>
                <w:color w:val="000000" w:themeColor="text1"/>
                <w:highlight w:val="none"/>
                <w14:textFill>
                  <w14:solidFill>
                    <w14:schemeClr w14:val="tx1"/>
                  </w14:solidFill>
                </w14:textFill>
              </w:rPr>
              <w:t>管理条例</w:t>
            </w:r>
            <w:r>
              <w:rPr>
                <w:rFonts w:hint="eastAsia"/>
                <w:color w:val="000000" w:themeColor="text1"/>
                <w:highlight w:val="none"/>
                <w14:textFill>
                  <w14:solidFill>
                    <w14:schemeClr w14:val="tx1"/>
                  </w14:solidFill>
                </w14:textFill>
              </w:rPr>
              <w:t>》案由1项</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79" w:hRule="atLeast"/>
        </w:trPr>
        <w:tc>
          <w:tcPr>
            <w:tcW w:w="706"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侵占绿地、毁坏绿化植物和绿化设施</w:t>
            </w:r>
          </w:p>
        </w:tc>
        <w:tc>
          <w:tcPr>
            <w:tcW w:w="2867" w:type="dxa"/>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违反条款：第七十八条第二款第(九)项。</w:t>
            </w:r>
          </w:p>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处罚条款：第九十八条第（九）项，责令改正，拒不改正的，处五百元以上五千元以下的罚款。</w:t>
            </w:r>
          </w:p>
        </w:tc>
        <w:tc>
          <w:tcPr>
            <w:tcW w:w="1103" w:type="dxa"/>
            <w:shd w:val="clear" w:color="auto" w:fill="auto"/>
            <w:vAlign w:val="center"/>
          </w:tcPr>
          <w:p>
            <w:pPr>
              <w:keepNext w:val="0"/>
              <w:keepLines w:val="0"/>
              <w:suppressLineNumbers w:val="0"/>
              <w:spacing w:before="0" w:beforeAutospacing="0" w:after="0" w:afterAutospacing="0" w:line="360" w:lineRule="exact"/>
              <w:ind w:left="0" w:right="0" w:firstLine="315" w:firstLine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造成绿化</w:t>
            </w:r>
            <w:r>
              <w:rPr>
                <w:rFonts w:hint="default" w:ascii="仿宋_GB2312" w:eastAsia="仿宋_GB2312"/>
                <w:color w:val="000000" w:themeColor="text1"/>
                <w:szCs w:val="21"/>
                <w:highlight w:val="none"/>
                <w14:textFill>
                  <w14:solidFill>
                    <w14:schemeClr w14:val="tx1"/>
                  </w14:solidFill>
                </w14:textFill>
              </w:rPr>
              <w:t>植物死亡</w:t>
            </w:r>
            <w:r>
              <w:rPr>
                <w:rFonts w:hint="eastAsia" w:ascii="仿宋_GB2312" w:eastAsia="仿宋_GB2312"/>
                <w:color w:val="000000" w:themeColor="text1"/>
                <w:szCs w:val="21"/>
                <w:highlight w:val="none"/>
                <w14:textFill>
                  <w14:solidFill>
                    <w14:schemeClr w14:val="tx1"/>
                  </w14:solidFill>
                </w14:textFill>
              </w:rPr>
              <w:t>、绿地或绿化设施损毁严重的，系数9。</w:t>
            </w:r>
          </w:p>
        </w:tc>
        <w:tc>
          <w:tcPr>
            <w:tcW w:w="1628"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罚款数额＝500×（1＋情节系数＋变量系数）</w:t>
            </w:r>
          </w:p>
        </w:tc>
        <w:tc>
          <w:tcPr>
            <w:tcW w:w="2929" w:type="dxa"/>
            <w:gridSpan w:val="2"/>
            <w:shd w:val="clear" w:color="auto" w:fill="auto"/>
          </w:tcPr>
          <w:p>
            <w:pPr>
              <w:keepNext w:val="0"/>
              <w:keepLines w:val="0"/>
              <w:suppressLineNumbers w:val="0"/>
              <w:spacing w:before="0" w:beforeAutospacing="0" w:after="0" w:afterAutospacing="0" w:line="360" w:lineRule="exact"/>
              <w:ind w:left="0" w:right="0"/>
              <w:rPr>
                <w:rFonts w:hint="default" w:ascii="仿宋_GB2312" w:hAnsi="黑体" w:eastAsia="仿宋_GB2312"/>
                <w:color w:val="000000" w:themeColor="text1"/>
                <w:szCs w:val="21"/>
                <w:highlight w:val="none"/>
                <w14:textFill>
                  <w14:solidFill>
                    <w14:schemeClr w14:val="tx1"/>
                  </w14:solidFill>
                </w14:textFill>
              </w:rPr>
            </w:pPr>
            <w:r>
              <w:rPr>
                <w:rFonts w:hint="eastAsia" w:ascii="仿宋_GB2312" w:hAnsi="黑体" w:eastAsia="仿宋_GB2312"/>
                <w:color w:val="000000" w:themeColor="text1"/>
                <w:szCs w:val="21"/>
                <w:highlight w:val="none"/>
                <w14:textFill>
                  <w14:solidFill>
                    <w14:schemeClr w14:val="tx1"/>
                  </w14:solidFill>
                </w14:textFill>
              </w:rPr>
              <w:t>经责令改正后，当事人主动改正违法行为，不予处罚；对于物业管理区域内违法行为，原则</w:t>
            </w:r>
            <w:r>
              <w:rPr>
                <w:rFonts w:hint="default" w:ascii="仿宋_GB2312" w:hAnsi="黑体" w:eastAsia="仿宋_GB2312"/>
                <w:color w:val="000000" w:themeColor="text1"/>
                <w:szCs w:val="21"/>
                <w:highlight w:val="none"/>
                <w14:textFill>
                  <w14:solidFill>
                    <w14:schemeClr w14:val="tx1"/>
                  </w14:solidFill>
                </w14:textFill>
              </w:rPr>
              <w:t>上</w:t>
            </w:r>
            <w:r>
              <w:rPr>
                <w:rFonts w:hint="eastAsia" w:ascii="仿宋_GB2312" w:hAnsi="黑体" w:eastAsia="仿宋_GB2312"/>
                <w:color w:val="000000" w:themeColor="text1"/>
                <w:szCs w:val="21"/>
                <w:highlight w:val="none"/>
                <w14:textFill>
                  <w14:solidFill>
                    <w14:schemeClr w14:val="tx1"/>
                  </w14:solidFill>
                </w14:textFill>
              </w:rPr>
              <w:t>适用该条例实施处罚，</w:t>
            </w:r>
            <w:r>
              <w:rPr>
                <w:rFonts w:hint="default" w:ascii="仿宋_GB2312" w:hAnsi="黑体" w:eastAsia="仿宋_GB2312"/>
                <w:color w:val="000000" w:themeColor="text1"/>
                <w:szCs w:val="21"/>
                <w:highlight w:val="none"/>
                <w14:textFill>
                  <w14:solidFill>
                    <w14:schemeClr w14:val="tx1"/>
                  </w14:solidFill>
                </w14:textFill>
              </w:rPr>
              <w:t>但对于</w:t>
            </w:r>
            <w:r>
              <w:rPr>
                <w:rFonts w:hint="eastAsia" w:ascii="仿宋_GB2312" w:hAnsi="黑体" w:eastAsia="仿宋_GB2312"/>
                <w:color w:val="000000" w:themeColor="text1"/>
                <w:szCs w:val="21"/>
                <w:highlight w:val="none"/>
                <w14:textFill>
                  <w14:solidFill>
                    <w14:schemeClr w14:val="tx1"/>
                  </w14:solidFill>
                </w14:textFill>
              </w:rPr>
              <w:t>擅自</w:t>
            </w:r>
            <w:r>
              <w:rPr>
                <w:rFonts w:hint="default" w:ascii="仿宋_GB2312" w:hAnsi="黑体" w:eastAsia="仿宋_GB2312"/>
                <w:color w:val="000000" w:themeColor="text1"/>
                <w:szCs w:val="21"/>
                <w:highlight w:val="none"/>
                <w14:textFill>
                  <w14:solidFill>
                    <w14:schemeClr w14:val="tx1"/>
                  </w14:solidFill>
                </w14:textFill>
              </w:rPr>
              <w:t>砍伐树木、侵占</w:t>
            </w:r>
            <w:r>
              <w:rPr>
                <w:rFonts w:hint="eastAsia" w:ascii="仿宋_GB2312" w:hAnsi="黑体" w:eastAsia="仿宋_GB2312"/>
                <w:color w:val="000000" w:themeColor="text1"/>
                <w:szCs w:val="21"/>
                <w:highlight w:val="none"/>
                <w14:textFill>
                  <w14:solidFill>
                    <w14:schemeClr w14:val="tx1"/>
                  </w14:solidFill>
                </w14:textFill>
              </w:rPr>
              <w:t>绿地</w:t>
            </w:r>
            <w:r>
              <w:rPr>
                <w:rFonts w:hint="default" w:ascii="仿宋_GB2312" w:hAnsi="黑体" w:eastAsia="仿宋_GB2312"/>
                <w:color w:val="000000" w:themeColor="text1"/>
                <w:szCs w:val="21"/>
                <w:highlight w:val="none"/>
                <w14:textFill>
                  <w14:solidFill>
                    <w14:schemeClr w14:val="tx1"/>
                  </w14:solidFill>
                </w14:textFill>
              </w:rPr>
              <w:t>面积较大等</w:t>
            </w:r>
            <w:r>
              <w:rPr>
                <w:rFonts w:hint="eastAsia" w:ascii="仿宋_GB2312" w:hAnsi="黑体" w:eastAsia="仿宋_GB2312"/>
                <w:color w:val="000000" w:themeColor="text1"/>
                <w:szCs w:val="21"/>
                <w:highlight w:val="none"/>
                <w14:textFill>
                  <w14:solidFill>
                    <w14:schemeClr w14:val="tx1"/>
                  </w14:solidFill>
                </w14:textFill>
              </w:rPr>
              <w:t>情节</w:t>
            </w:r>
            <w:r>
              <w:rPr>
                <w:rFonts w:hint="default" w:ascii="仿宋_GB2312" w:hAnsi="黑体" w:eastAsia="仿宋_GB2312"/>
                <w:color w:val="000000" w:themeColor="text1"/>
                <w:szCs w:val="21"/>
                <w:highlight w:val="none"/>
                <w14:textFill>
                  <w14:solidFill>
                    <w14:schemeClr w14:val="tx1"/>
                  </w14:solidFill>
                </w14:textFill>
              </w:rPr>
              <w:t>较为严重的违法行为，可适用</w:t>
            </w:r>
            <w:r>
              <w:rPr>
                <w:rFonts w:hint="eastAsia" w:ascii="仿宋_GB2312" w:hAnsi="黑体" w:eastAsia="仿宋_GB2312"/>
                <w:color w:val="000000" w:themeColor="text1"/>
                <w:szCs w:val="21"/>
                <w:highlight w:val="none"/>
                <w14:textFill>
                  <w14:solidFill>
                    <w14:schemeClr w14:val="tx1"/>
                  </w14:solidFill>
                </w14:textFill>
              </w:rPr>
              <w:t>《北京市绿化条例》中相关</w:t>
            </w:r>
            <w:r>
              <w:rPr>
                <w:rFonts w:hint="default" w:ascii="仿宋_GB2312" w:hAnsi="黑体" w:eastAsia="仿宋_GB2312"/>
                <w:color w:val="000000" w:themeColor="text1"/>
                <w:szCs w:val="21"/>
                <w:highlight w:val="none"/>
                <w14:textFill>
                  <w14:solidFill>
                    <w14:schemeClr w14:val="tx1"/>
                  </w14:solidFill>
                </w14:textFill>
              </w:rPr>
              <w:t>案由</w:t>
            </w:r>
            <w:r>
              <w:rPr>
                <w:rFonts w:hint="eastAsia" w:ascii="仿宋_GB2312" w:hAnsi="黑体" w:eastAsia="仿宋_GB2312"/>
                <w:color w:val="000000" w:themeColor="text1"/>
                <w:szCs w:val="21"/>
                <w:highlight w:val="none"/>
                <w14:textFill>
                  <w14:solidFill>
                    <w14:schemeClr w14:val="tx1"/>
                  </w14:solidFill>
                </w14:textFill>
              </w:rPr>
              <w:t>依法</w:t>
            </w:r>
            <w:r>
              <w:rPr>
                <w:rFonts w:hint="default" w:ascii="仿宋_GB2312" w:hAnsi="黑体" w:eastAsia="仿宋_GB2312"/>
                <w:color w:val="000000" w:themeColor="text1"/>
                <w:szCs w:val="21"/>
                <w:highlight w:val="none"/>
                <w14:textFill>
                  <w14:solidFill>
                    <w14:schemeClr w14:val="tx1"/>
                  </w14:solidFill>
                </w14:textFill>
              </w:rPr>
              <w:t>查处</w:t>
            </w:r>
            <w:r>
              <w:rPr>
                <w:rFonts w:hint="eastAsia" w:ascii="仿宋_GB2312" w:hAnsi="黑体"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39"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6" w:name="_Toc486063222"/>
            <w:r>
              <w:rPr>
                <w:rFonts w:hint="eastAsia"/>
                <w:color w:val="000000" w:themeColor="text1"/>
                <w:highlight w:val="none"/>
                <w14:textFill>
                  <w14:solidFill>
                    <w14:schemeClr w14:val="tx1"/>
                  </w14:solidFill>
                </w14:textFill>
              </w:rPr>
              <w:t>《北京市古树名木保护管理条例》案由11项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对古树名木刻划钉钉（缠绕绳索、攀树折枝、剥损树皮）</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违反条款：第十二条第（一）项；</w:t>
            </w:r>
          </w:p>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4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74"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借用古树名木树干做支撑物</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违反条款：第十二条第（二）项；</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82"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擅自采摘古树名木果实</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违反条款：第十二条第（三）项；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04" w:hRule="atLeast"/>
        </w:trPr>
        <w:tc>
          <w:tcPr>
            <w:tcW w:w="706" w:type="dxa"/>
            <w:vMerge w:val="continue"/>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在划定的范围内挖坑取土（动用明火、排放烟气、倾倒污水污物、堆放物料、修建建筑物构筑物）</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违反条款：第十二条第（四）项；</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处罚条款：第十九条第一款第（一）项、第（二）项、第（三）项（根据损害情况选择条款）责令改正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损害一级古树或者具有特殊历史价值和特别珍贵名木的，系数为2。</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1.损害一级古树或者具有特殊历史价值和特别珍贵名木的，系数为1；2.造成古树名木树干皮层损伤部分超过树干周长50%，受伤根系超过全部根系40%，主枝损伤超过超过树冠50%的，系数1。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擅自移植古树名木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违反条款：第十二条第（五）项、第十五条第二款；处罚条款：第二十二条 处以损失额1倍至2倍的罚款；造成死亡的，处以损失额2倍至3倍罚款。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1.擅自移植一级古树或者具有特殊历史价值和特别珍贵名木的，系数为1；2.造成古树名木树干皮层损伤部分超过树干周长50%，受伤根系超过全部根系40%，主枝损伤超过超过树冠50%的，系数1。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罚款数额＝损失额×（2＋情节系数＋变量系数）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擅自砍伐古树名木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违反条款：第十二条第（六）项；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处罚条款：第二十条 处以损失额3倍至5倍罚款。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1.擅自砍伐一级古树或者具有特殊历史价值和特别珍贵名木的，系数为1；2.造成古树名木死亡的，系数为1。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罚款数额＝损失额×（3＋情节系数＋变量系数）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70"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损坏古树名木标志及附属设施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违反条款：第六条；处罚条款：第十七条 责令恢复原貌，赔偿损失，并可处损失额1倍以下的罚款。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损失额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未按规定养护管理古树名木</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违反条款：第十一条第一款；处罚条款：第十八条第一款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36"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未按要求对古树名木治理、复壮</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违反条款：第十一条第二款；处罚条款：第十八条第一款 责令改正</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造成损伤的，每株处以500至2000元罚款；造成死亡的，每株处1万元至5万元罚款。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损伤一级古树或者具有特殊历史价值和特别珍贵名木的，系数为2。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6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 w:val="24"/>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造成一级古树或者具有特殊历史价值和特别珍贵名木死亡的，系数为2。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罚款数额＝10000×（1＋情节系数＋变量系数）×N。N</w:t>
            </w:r>
            <w:r>
              <w:rPr>
                <w:rFonts w:hint="eastAsia" w:ascii="仿宋_GB2312" w:hAnsi="仿宋_GB2312" w:eastAsia="仿宋_GB2312" w:cs="仿宋_GB2312"/>
                <w:color w:val="000000" w:themeColor="text1"/>
                <w:kern w:val="0"/>
                <w:szCs w:val="21"/>
                <w:highlight w:val="none"/>
                <w14:textFill>
                  <w14:solidFill>
                    <w14:schemeClr w14:val="tx1"/>
                  </w14:solidFill>
                </w14:textFill>
              </w:rPr>
              <w:t>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擅自处理死亡古树名木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违反条款：第十一条第三款；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处罚条款：第十八条第二款 每株处以2000元至1万元罚款。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p>
          <w:p>
            <w:pPr>
              <w:pStyle w:val="8"/>
              <w:keepNext w:val="0"/>
              <w:keepLines w:val="0"/>
              <w:suppressLineNumbers w:val="0"/>
              <w:spacing w:before="0" w:beforeAutospacing="0" w:after="0" w:afterAutospacing="0"/>
              <w:ind w:left="0" w:right="0"/>
              <w:rPr>
                <w:rFonts w:hint="default"/>
                <w:b/>
                <w:bCs/>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擅自处理死亡一级古树的，变量系数4；二级古树的，变量系数3；三级古树的，变量系数2。</w:t>
            </w:r>
          </w:p>
          <w:p>
            <w:pPr>
              <w:pStyle w:val="2"/>
              <w:keepNext w:val="0"/>
              <w:keepLines w:val="0"/>
              <w:suppressLineNumbers w:val="0"/>
              <w:spacing w:before="0" w:beforeAutospacing="0"/>
              <w:ind w:right="0"/>
              <w:rPr>
                <w:rFonts w:hint="default"/>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罚款数额＝2000×（1＋情节系数＋变量系数）×N。N为株数。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建设施工未按规定对古树名木</w:t>
            </w:r>
            <w:r>
              <w:rPr>
                <w:rFonts w:hint="default" w:ascii="仿宋_GB2312" w:hAnsi="宋体" w:eastAsia="仿宋_GB2312" w:cs="宋体"/>
                <w:color w:val="000000" w:themeColor="text1"/>
                <w:kern w:val="0"/>
                <w:szCs w:val="21"/>
                <w:highlight w:val="none"/>
                <w14:textFill>
                  <w14:solidFill>
                    <w14:schemeClr w14:val="tx1"/>
                  </w14:solidFill>
                </w14:textFill>
              </w:rPr>
              <w:t>采取避让保护措施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违反条款：第十五条第一款；</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处罚条款：第二十一条 责令停止施工。造成古树名木损害的，依照本条例有关规定处理。</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37" w:name="_Toc601422122"/>
            <w:r>
              <w:rPr>
                <w:rFonts w:hint="eastAsia"/>
                <w:color w:val="000000" w:themeColor="text1"/>
                <w:highlight w:val="none"/>
                <w14:textFill>
                  <w14:solidFill>
                    <w14:schemeClr w14:val="tx1"/>
                  </w14:solidFill>
                </w14:textFill>
              </w:rPr>
              <w:t>《北京市公园条例》案由</w:t>
            </w:r>
            <w:r>
              <w:rPr>
                <w:rFonts w:hint="default"/>
                <w:color w:val="000000" w:themeColor="text1"/>
                <w:highlight w:val="none"/>
                <w14:textFill>
                  <w14:solidFill>
                    <w14:schemeClr w14:val="tx1"/>
                  </w14:solidFill>
                </w14:textFill>
              </w:rPr>
              <w:t xml:space="preserve"> 18</w:t>
            </w:r>
            <w:r>
              <w:rPr>
                <w:rFonts w:hint="eastAsia"/>
                <w:color w:val="000000" w:themeColor="text1"/>
                <w:highlight w:val="none"/>
                <w14:textFill>
                  <w14:solidFill>
                    <w14:schemeClr w14:val="tx1"/>
                  </w14:solidFill>
                </w14:textFill>
              </w:rPr>
              <w:t>项</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翻越围墙、栏杆、绿篱</w:t>
            </w: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第（一）项；处罚条款：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第一款第（一）项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责令改正，并可以处20元以上50元以下罚款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在禁烟区吸烟</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在非游泳区游泳，在非滑冰区滑冰，在非钓鱼区钓鱼，在非体育运动场所踢球、滑旱冰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随地吐痰、便溺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乱丢果皮等废弃物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4"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营火、烧烤</w:t>
            </w:r>
          </w:p>
        </w:tc>
        <w:tc>
          <w:tcPr>
            <w:tcW w:w="2867" w:type="dxa"/>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第四十六条</w:t>
            </w:r>
            <w:r>
              <w:rPr>
                <w:rFonts w:hint="eastAsia" w:ascii="仿宋_GB2312" w:hAnsi="宋体" w:eastAsia="仿宋_GB2312" w:cs="宋体"/>
                <w:color w:val="000000" w:themeColor="text1"/>
                <w:kern w:val="0"/>
                <w:szCs w:val="21"/>
                <w:highlight w:val="none"/>
                <w14:textFill>
                  <w14:solidFill>
                    <w14:schemeClr w14:val="tx1"/>
                  </w14:solidFill>
                </w14:textFill>
              </w:rPr>
              <w:t>第（二）项；处罚条款：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第一款第（二）项 </w:t>
            </w:r>
            <w:r>
              <w:rPr>
                <w:rFonts w:hint="default" w:ascii="仿宋_GB2312" w:hAnsi="宋体" w:eastAsia="仿宋_GB2312" w:cs="宋体"/>
                <w:color w:val="000000" w:themeColor="text1"/>
                <w:kern w:val="0"/>
                <w:szCs w:val="21"/>
                <w:highlight w:val="none"/>
                <w14:textFill>
                  <w14:solidFill>
                    <w14:schemeClr w14:val="tx1"/>
                  </w14:solidFill>
                </w14:textFill>
              </w:rPr>
              <w:t>责令改正，并可以处50元以上100元以下罚款</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103"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按照《基准》规定的执行</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34"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捕捞、捕捉动物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采挖植物，恐吓、投打、伤害动物</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在非投喂区投喂动物</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99"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在建筑物、构筑物、设施、树木上涂写、刻划</w:t>
            </w:r>
            <w:r>
              <w:rPr>
                <w:rFonts w:hint="eastAsia" w:ascii="仿宋_GB2312" w:hAnsi="宋体" w:eastAsia="仿宋_GB2312" w:cs="宋体"/>
                <w:color w:val="000000" w:themeColor="text1"/>
                <w:kern w:val="0"/>
                <w:szCs w:val="21"/>
                <w:highlight w:val="none"/>
                <w14:textFill>
                  <w14:solidFill>
                    <w14:schemeClr w14:val="tx1"/>
                  </w14:solidFill>
                </w14:textFill>
              </w:rPr>
              <w:t xml:space="preserve"> </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第四十六</w:t>
            </w:r>
            <w:r>
              <w:rPr>
                <w:rFonts w:hint="eastAsia" w:ascii="仿宋_GB2312" w:hAnsi="宋体" w:eastAsia="仿宋_GB2312" w:cs="宋体"/>
                <w:color w:val="000000" w:themeColor="text1"/>
                <w:kern w:val="0"/>
                <w:szCs w:val="21"/>
                <w:highlight w:val="none"/>
                <w14:textFill>
                  <w14:solidFill>
                    <w14:schemeClr w14:val="tx1"/>
                  </w14:solidFill>
                </w14:textFill>
              </w:rPr>
              <w:t>第（三）项；处罚条款：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第五十六条</w:t>
            </w:r>
            <w:r>
              <w:rPr>
                <w:rFonts w:hint="eastAsia" w:ascii="仿宋_GB2312" w:hAnsi="宋体" w:eastAsia="仿宋_GB2312" w:cs="宋体"/>
                <w:color w:val="000000" w:themeColor="text1"/>
                <w:kern w:val="0"/>
                <w:szCs w:val="21"/>
                <w:highlight w:val="none"/>
                <w14:textFill>
                  <w14:solidFill>
                    <w14:schemeClr w14:val="tx1"/>
                  </w14:solidFill>
                </w14:textFill>
              </w:rPr>
              <w:t xml:space="preserve">第一款第（三）项 </w:t>
            </w:r>
            <w:r>
              <w:rPr>
                <w:rFonts w:hint="default" w:ascii="仿宋_GB2312" w:hAnsi="宋体" w:eastAsia="仿宋_GB2312" w:cs="宋体"/>
                <w:color w:val="000000" w:themeColor="text1"/>
                <w:kern w:val="0"/>
                <w:szCs w:val="21"/>
                <w:highlight w:val="none"/>
                <w14:textFill>
                  <w14:solidFill>
                    <w14:schemeClr w14:val="tx1"/>
                  </w14:solidFill>
                </w14:textFill>
              </w:rPr>
              <w:t>给予警告，并处5元以上50元以下罚款</w:t>
            </w:r>
          </w:p>
        </w:tc>
        <w:tc>
          <w:tcPr>
            <w:tcW w:w="1103"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restart"/>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 </w:t>
            </w:r>
          </w:p>
        </w:tc>
        <w:tc>
          <w:tcPr>
            <w:tcW w:w="1628"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2"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公园内游人</w:t>
            </w:r>
            <w:r>
              <w:rPr>
                <w:rFonts w:hint="default" w:ascii="仿宋_GB2312" w:hAnsi="宋体" w:eastAsia="仿宋_GB2312" w:cs="宋体"/>
                <w:color w:val="000000" w:themeColor="text1"/>
                <w:kern w:val="0"/>
                <w:szCs w:val="21"/>
                <w:highlight w:val="none"/>
                <w14:textFill>
                  <w14:solidFill>
                    <w14:schemeClr w14:val="tx1"/>
                  </w14:solidFill>
                </w14:textFill>
              </w:rPr>
              <w:t>攀折花木</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损坏草坪、树木</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867"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vMerge w:val="continue"/>
            <w:tcBorders>
              <w:bottom w:val="single" w:color="auto" w:sz="4" w:space="0"/>
            </w:tcBorders>
            <w:shd w:val="clear" w:color="auto" w:fill="auto"/>
            <w:vAlign w:val="center"/>
          </w:tcPr>
          <w:p>
            <w:pPr>
              <w:keepNext w:val="0"/>
              <w:keepLines w:val="0"/>
              <w:suppressLineNumbers w:val="0"/>
              <w:spacing w:before="0" w:beforeAutospacing="0" w:after="0" w:afterAutospacing="0"/>
              <w:ind w:left="0" w:right="0" w:firstLine="420" w:firstLineChars="20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vMerge w:val="continue"/>
            <w:tcBorders>
              <w:bottom w:val="single" w:color="auto" w:sz="4" w:space="0"/>
            </w:tcBorders>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擅自改变公园的功能</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第（一）项 责令限期改正，恢复原功能，并可以处1万元以上10万元以下罚款。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1.改变</w:t>
            </w:r>
            <w:r>
              <w:rPr>
                <w:rFonts w:hint="default" w:ascii="仿宋_GB2312" w:hAnsi="宋体" w:eastAsia="仿宋_GB2312" w:cs="宋体"/>
                <w:color w:val="000000" w:themeColor="text1"/>
                <w:kern w:val="0"/>
                <w:szCs w:val="21"/>
                <w:highlight w:val="none"/>
                <w14:textFill>
                  <w14:solidFill>
                    <w14:schemeClr w14:val="tx1"/>
                  </w14:solidFill>
                </w14:textFill>
              </w:rPr>
              <w:t>市主要公园</w:t>
            </w:r>
            <w:r>
              <w:rPr>
                <w:rFonts w:hint="eastAsia" w:ascii="仿宋_GB2312" w:hAnsi="宋体" w:eastAsia="仿宋_GB2312" w:cs="宋体"/>
                <w:color w:val="000000" w:themeColor="text1"/>
                <w:kern w:val="0"/>
                <w:szCs w:val="21"/>
                <w:highlight w:val="none"/>
                <w14:textFill>
                  <w14:solidFill>
                    <w14:schemeClr w14:val="tx1"/>
                  </w14:solidFill>
                </w14:textFill>
              </w:rPr>
              <w:t>功能</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侵占公园用地</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第（二）项 责令立即腾退，恢复原状，并可以按照侵占面积每平方米处300元罚款。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罚款数额＝侵占面积×300元。</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公园未经验收交付使用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，责令改正，并可以处1万元以上10万元以下罚款。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1.公园建设工程已经完工，具备开园条件，但未经验收交付使用的，系数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-4；2.公园建设工程尚未完全完工，且未经验收交付使用的，系数5-9。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在历史名园保护区内建设影响原有风貌和格局的建筑物、构建物</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二十九</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1.面积500平方米以下（不含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3；</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.违法建筑物、构筑物的面积500平方米以上不足1000平方米（不含</w:t>
            </w:r>
            <w:r>
              <w:rPr>
                <w:rFonts w:hint="default" w:ascii="仿宋_GB2312" w:hAnsi="宋体" w:eastAsia="仿宋_GB2312" w:cs="宋体"/>
                <w:color w:val="000000" w:themeColor="text1"/>
                <w:kern w:val="0"/>
                <w:szCs w:val="21"/>
                <w:highlight w:val="none"/>
                <w14:textFill>
                  <w14:solidFill>
                    <w14:schemeClr w14:val="tx1"/>
                  </w14:solidFill>
                </w14:textFill>
              </w:rPr>
              <w:t>本数</w:t>
            </w:r>
            <w:r>
              <w:rPr>
                <w:rFonts w:hint="eastAsia" w:ascii="仿宋_GB2312" w:hAnsi="宋体" w:eastAsia="仿宋_GB2312" w:cs="宋体"/>
                <w:color w:val="000000" w:themeColor="text1"/>
                <w:kern w:val="0"/>
                <w:szCs w:val="21"/>
                <w:highlight w:val="none"/>
                <w14:textFill>
                  <w14:solidFill>
                    <w14:schemeClr w14:val="tx1"/>
                  </w14:solidFill>
                </w14:textFill>
              </w:rPr>
              <w:t>）的，系数4</w:t>
            </w:r>
            <w:r>
              <w:rPr>
                <w:rFonts w:hint="default" w:ascii="仿宋_GB2312" w:hAnsi="宋体" w:eastAsia="仿宋_GB2312" w:cs="宋体"/>
                <w:color w:val="000000" w:themeColor="text1"/>
                <w:kern w:val="0"/>
                <w:szCs w:val="21"/>
                <w:highlight w:val="none"/>
                <w14:textFill>
                  <w14:solidFill>
                    <w14:schemeClr w14:val="tx1"/>
                  </w14:solidFill>
                </w14:textFill>
              </w:rPr>
              <w:t>-6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.违法建筑物、构筑物的面积1000平方米以上的，系数7-9。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罚款数额＝300×（1＋情节系数＋变量系数）×面积。</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擅自改变无法以人力再造和无法再生的自然景观</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 责令停止违法行为，并处1万元以上10万元以下罚款。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擅自改变具有特殊历史文化价值的人文景观原有风貌和格局</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第二款；处罚条款：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，责令停止违法行为，并处1万元以上10万元以下罚款。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公园管理机构未按照标准做好清扫保洁</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三十六</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第一款第</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六</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一</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在公园内搭建棚舍、擅自摆摊设点</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二</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57"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在公园内随意堆放物料、拉绳挂物</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三</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0"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公园内牌示污损、丢失不及时更换或者补设</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w:t>
            </w:r>
            <w:r>
              <w:rPr>
                <w:rFonts w:hint="eastAsia" w:ascii="仿宋_GB2312" w:hAnsi="宋体" w:eastAsia="仿宋_GB2312" w:cs="宋体"/>
                <w:color w:val="000000" w:themeColor="text1"/>
                <w:kern w:val="0"/>
                <w:szCs w:val="21"/>
                <w:highlight w:val="none"/>
                <w14:textFill>
                  <w14:solidFill>
                    <w14:schemeClr w14:val="tx1"/>
                  </w14:solidFill>
                </w14:textFill>
              </w:rPr>
              <w:t>三十八</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第一款；处罚条款：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五</w:t>
            </w:r>
            <w:r>
              <w:rPr>
                <w:rFonts w:hint="default" w:ascii="仿宋_GB2312" w:hAnsi="宋体" w:eastAsia="仿宋_GB2312" w:cs="宋体"/>
                <w:color w:val="000000" w:themeColor="text1"/>
                <w:kern w:val="0"/>
                <w:szCs w:val="21"/>
                <w:highlight w:val="none"/>
                <w14:textFill>
                  <w14:solidFill>
                    <w14:schemeClr w14:val="tx1"/>
                  </w14:solidFill>
                </w14:textFill>
              </w:rPr>
              <w:t>条第（</w:t>
            </w:r>
            <w:r>
              <w:rPr>
                <w:rFonts w:hint="eastAsia" w:ascii="仿宋_GB2312" w:hAnsi="宋体" w:eastAsia="仿宋_GB2312" w:cs="宋体"/>
                <w:color w:val="000000" w:themeColor="text1"/>
                <w:kern w:val="0"/>
                <w:szCs w:val="21"/>
                <w:highlight w:val="none"/>
                <w14:textFill>
                  <w14:solidFill>
                    <w14:schemeClr w14:val="tx1"/>
                  </w14:solidFill>
                </w14:textFill>
              </w:rPr>
              <w:t>四</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项，责令改正，并可以处100元以上1000元以下罚款。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6"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在公园内追逐游客强行兜售物品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w:t>
            </w:r>
            <w:r>
              <w:rPr>
                <w:rFonts w:hint="default" w:ascii="仿宋_GB2312" w:hAnsi="宋体" w:eastAsia="仿宋_GB2312" w:cs="宋体"/>
                <w:color w:val="000000" w:themeColor="text1"/>
                <w:kern w:val="0"/>
                <w:szCs w:val="21"/>
                <w:highlight w:val="none"/>
                <w14:textFill>
                  <w14:solidFill>
                    <w14:schemeClr w14:val="tx1"/>
                  </w14:solidFill>
                </w14:textFill>
              </w:rPr>
              <w:t>第四十</w:t>
            </w:r>
            <w:r>
              <w:rPr>
                <w:rFonts w:hint="eastAsia" w:ascii="仿宋_GB2312" w:hAnsi="宋体" w:eastAsia="仿宋_GB2312" w:cs="宋体"/>
                <w:color w:val="000000" w:themeColor="text1"/>
                <w:kern w:val="0"/>
                <w:szCs w:val="21"/>
                <w:highlight w:val="none"/>
                <w14:textFill>
                  <w14:solidFill>
                    <w14:schemeClr w14:val="tx1"/>
                  </w14:solidFill>
                </w14:textFill>
              </w:rPr>
              <w:t>七条；处罚条款：</w:t>
            </w:r>
            <w:r>
              <w:rPr>
                <w:rFonts w:hint="default" w:ascii="仿宋_GB2312" w:hAnsi="宋体" w:eastAsia="仿宋_GB2312" w:cs="宋体"/>
                <w:color w:val="000000" w:themeColor="text1"/>
                <w:kern w:val="0"/>
                <w:szCs w:val="21"/>
                <w:highlight w:val="none"/>
                <w14:textFill>
                  <w14:solidFill>
                    <w14:schemeClr w14:val="tx1"/>
                  </w14:solidFill>
                </w14:textFill>
              </w:rPr>
              <w:t>第五十</w:t>
            </w:r>
            <w:r>
              <w:rPr>
                <w:rFonts w:hint="eastAsia" w:ascii="仿宋_GB2312" w:hAnsi="宋体" w:eastAsia="仿宋_GB2312" w:cs="宋体"/>
                <w:color w:val="000000" w:themeColor="text1"/>
                <w:kern w:val="0"/>
                <w:szCs w:val="21"/>
                <w:highlight w:val="none"/>
                <w14:textFill>
                  <w14:solidFill>
                    <w14:schemeClr w14:val="tx1"/>
                  </w14:solidFill>
                </w14:textFill>
              </w:rPr>
              <w:t>七</w:t>
            </w:r>
            <w:r>
              <w:rPr>
                <w:rFonts w:hint="default" w:ascii="仿宋_GB2312" w:hAnsi="宋体" w:eastAsia="仿宋_GB2312" w:cs="宋体"/>
                <w:color w:val="000000" w:themeColor="text1"/>
                <w:kern w:val="0"/>
                <w:szCs w:val="21"/>
                <w:highlight w:val="none"/>
                <w14:textFill>
                  <w14:solidFill>
                    <w14:schemeClr w14:val="tx1"/>
                  </w14:solidFill>
                </w14:textFill>
              </w:rPr>
              <w:t>条</w:t>
            </w:r>
            <w:r>
              <w:rPr>
                <w:rFonts w:hint="eastAsia" w:ascii="仿宋_GB2312" w:hAnsi="宋体" w:eastAsia="仿宋_GB2312" w:cs="宋体"/>
                <w:color w:val="000000" w:themeColor="text1"/>
                <w:kern w:val="0"/>
                <w:szCs w:val="21"/>
                <w:highlight w:val="none"/>
                <w14:textFill>
                  <w14:solidFill>
                    <w14:schemeClr w14:val="tx1"/>
                  </w14:solidFill>
                </w14:textFill>
              </w:rPr>
              <w:t>，责令改正，没收违法所得，并处50元以上500元以下罚款。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北京市主要公园</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系数5-9</w:t>
            </w:r>
            <w:r>
              <w:rPr>
                <w:rFonts w:hint="eastAsia" w:ascii="仿宋_GB2312" w:hAnsi="宋体" w:eastAsia="仿宋_GB2312" w:cs="宋体"/>
                <w:color w:val="000000" w:themeColor="text1"/>
                <w:kern w:val="0"/>
                <w:szCs w:val="21"/>
                <w:highlight w:val="none"/>
                <w14:textFill>
                  <w14:solidFill>
                    <w14:schemeClr w14:val="tx1"/>
                  </w14:solidFill>
                </w14:textFill>
              </w:rPr>
              <w:t>；2.其它公园的，系数</w:t>
            </w:r>
            <w:r>
              <w:rPr>
                <w:rFonts w:hint="default" w:ascii="仿宋_GB2312" w:hAnsi="宋体" w:eastAsia="仿宋_GB2312" w:cs="宋体"/>
                <w:color w:val="000000" w:themeColor="text1"/>
                <w:kern w:val="0"/>
                <w:szCs w:val="21"/>
                <w:highlight w:val="none"/>
                <w14:textFill>
                  <w14:solidFill>
                    <w14:schemeClr w14:val="tx1"/>
                  </w14:solidFill>
                </w14:textFill>
              </w:rPr>
              <w:t>0</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543" w:hRule="atLeast"/>
        </w:trPr>
        <w:tc>
          <w:tcPr>
            <w:tcW w:w="15085" w:type="dxa"/>
            <w:gridSpan w:val="10"/>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38" w:name="_Toc1180873998"/>
            <w:r>
              <w:rPr>
                <w:rFonts w:hint="eastAsia"/>
                <w:color w:val="000000" w:themeColor="text1"/>
                <w:highlight w:val="none"/>
                <w14:textFill>
                  <w14:solidFill>
                    <w14:schemeClr w14:val="tx1"/>
                  </w14:solidFill>
                </w14:textFill>
              </w:rPr>
              <w:t>环境保护管理方面</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471"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39" w:name="_Toc1893839454"/>
            <w:r>
              <w:rPr>
                <w:rFonts w:hint="eastAsia"/>
                <w:color w:val="000000" w:themeColor="text1"/>
                <w:highlight w:val="none"/>
                <w14:textFill>
                  <w14:solidFill>
                    <w14:schemeClr w14:val="tx1"/>
                  </w14:solidFill>
                </w14:textFill>
              </w:rPr>
              <w:t>依据《中华人民共和国大气污染防治法》案由18项</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施工单位未设置硬质围挡</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w:t>
            </w:r>
            <w:r>
              <w:rPr>
                <w:rFonts w:hint="eastAsia" w:ascii="仿宋_GB2312" w:eastAsia="仿宋_GB2312"/>
                <w:color w:val="000000" w:themeColor="text1"/>
                <w:highlight w:val="none"/>
                <w14:textFill>
                  <w14:solidFill>
                    <w14:schemeClr w14:val="tx1"/>
                  </w14:solidFill>
                </w14:textFill>
              </w:rPr>
              <w:t>＋区域系数</w:t>
            </w:r>
            <w:r>
              <w:rPr>
                <w:rFonts w:hint="eastAsia" w:ascii="仿宋_GB2312" w:hAnsi="宋体" w:eastAsia="仿宋_GB2312" w:cs="宋体"/>
                <w:color w:val="000000" w:themeColor="text1"/>
                <w:kern w:val="0"/>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jc w:val="both"/>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施工单位未采取有效防尘降尘措施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施工单位未及时清运建筑土方（工程渣土、建筑垃圾）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1.垃圾占地面积10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0；11－15</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w:t>
            </w:r>
            <w:r>
              <w:rPr>
                <w:rFonts w:hint="eastAsia" w:ascii="仿宋_GB2312" w:hAnsi="宋体" w:eastAsia="仿宋_GB2312" w:cs="宋体"/>
                <w:color w:val="000000" w:themeColor="text1"/>
                <w:szCs w:val="21"/>
                <w:highlight w:val="none"/>
                <w14:textFill>
                  <w14:solidFill>
                    <w14:schemeClr w14:val="tx1"/>
                  </w14:solidFill>
                </w14:textFill>
              </w:rPr>
              <w:t>数1；16－20</w:t>
            </w:r>
            <w:r>
              <w:rPr>
                <w:rFonts w:hint="eastAsia" w:ascii="宋体" w:hAnsi="宋体" w:cs="宋体"/>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2，以此类推。2.逾期不清的，每逾期2天，系数为１，以此累加。</w:t>
            </w:r>
            <w:r>
              <w:rPr>
                <w:rFonts w:hint="eastAsia" w:ascii="仿宋_GB2312" w:eastAsia="仿宋_GB2312"/>
                <w:color w:val="000000" w:themeColor="text1"/>
                <w:szCs w:val="21"/>
                <w:highlight w:val="none"/>
                <w14:textFill>
                  <w14:solidFill>
                    <w14:schemeClr w14:val="tx1"/>
                  </w14:solidFill>
                </w14:textFill>
              </w:rPr>
              <w:t>3.造成尘土飞扬，严重污染环境的，系数为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施工单位未采用密闭式防尘网遮盖建筑土方（工程渣土、建筑垃圾）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s="宋体"/>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s="宋体"/>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s="宋体"/>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建设单位未对暂不开工的建设用地裸露地面进行覆盖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建设单位未对超过三个月不能开工的建设用地裸露地面进行绿化、铺装或者遮盖</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运输散装、流体物料车辆未采取密闭或者其它措施防止物料遗撒</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违反条款：第七十条第一款；处罚条款：第一百一十六条：责令改正，处二千元以上二万元以下的罚款；拒不改正的，车辆不得上道路行驶。</w:t>
            </w:r>
          </w:p>
        </w:tc>
        <w:tc>
          <w:tcPr>
            <w:tcW w:w="1103" w:type="dxa"/>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车</w:t>
            </w:r>
            <w:r>
              <w:rPr>
                <w:rFonts w:hint="eastAsia" w:ascii="仿宋_GB2312" w:eastAsia="仿宋_GB2312"/>
                <w:color w:val="000000" w:themeColor="text1"/>
                <w:highlight w:val="none"/>
                <w14:textFill>
                  <w14:solidFill>
                    <w14:schemeClr w14:val="tx1"/>
                  </w14:solidFill>
                </w14:textFill>
              </w:rPr>
              <w:t>辆同时存在不符合条件、未安装卫星定位系统、未密闭等2种以上（含2种）行为的，系数4；</w:t>
            </w:r>
            <w:r>
              <w:rPr>
                <w:rFonts w:hint="eastAsia" w:ascii="仿宋_GB2312" w:eastAsia="仿宋_GB2312"/>
                <w:b w:val="0"/>
                <w:bCs w:val="0"/>
                <w:color w:val="000000" w:themeColor="text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highlight w:val="none"/>
                <w:lang w:val="en-US" w:eastAsia="zh-CN"/>
                <w14:textFill>
                  <w14:solidFill>
                    <w14:schemeClr w14:val="tx1"/>
                  </w14:solidFill>
                </w14:textFill>
              </w:rPr>
              <w:t>4-9。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易产生扬尘的物料未密闭贮存</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易产生扬尘的物料不能密闭贮存的，未按规定设置围挡或者未采取有效覆盖措施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装卸物料未采取密闭或者喷淋等方式控制扬尘</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尘土飞扬，对环境造成严重影响的，系数5-9。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填埋场（消纳场）未采取有效措施防治扬尘污染</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露天焚烧秸秆（落叶）等产生烟尘污染的物质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违反条款：第七十七条；处罚条款：第一百一十九条第一款：责令改正，并可以处五百元以上二千元以下的罚款。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焚烧沥青（油毡、橡胶、塑料、皮革、垃圾）等产生有毒有害烟尘和恶臭气体的物质</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2"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10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p>
            <w:pPr>
              <w:keepNext w:val="0"/>
              <w:keepLines w:val="0"/>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违反规定为露天烧烤食品提供场地</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违反条款：第八十一条第三款；处罚条款：第一百一十八条第三款：责令改正，没收烧烤工具和违法所得，并处五百元以上二万元以下的罚款。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拒不执行停止工地土石方作业（建筑物拆除施工）等重污染天气应急措施</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违反条款：第九十六条第一款、第一百二十一条第二款；处罚条款：第一百二十一条第二款：处一万元以上十万元以下的罚款。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市政府的预警级别和应对措施请参照《北京市空气重污染应急预案（试行）》。</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拒不接受大气环境保护监督检查</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接受大气环境保护监督检查时弄虚作假</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877" w:type="dxa"/>
          <w:trHeight w:val="801" w:hRule="atLeast"/>
        </w:trPr>
        <w:tc>
          <w:tcPr>
            <w:tcW w:w="15085" w:type="dxa"/>
            <w:gridSpan w:val="10"/>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0" w:name="_Toc602786666"/>
            <w:r>
              <w:rPr>
                <w:rFonts w:hint="eastAsia"/>
                <w:color w:val="000000" w:themeColor="text1"/>
                <w:highlight w:val="none"/>
                <w14:textFill>
                  <w14:solidFill>
                    <w14:schemeClr w14:val="tx1"/>
                  </w14:solidFill>
                </w14:textFill>
              </w:rPr>
              <w:t>《北京市大气污染防治条例》《北京市禁止露天烧烤食品的规定》案由</w:t>
            </w:r>
            <w:r>
              <w:rPr>
                <w:rFonts w:hint="default"/>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项</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拒不执行空气重污染应急措施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违反条款：第二十条第二款、第三款；处罚条款：第九十一条第一款：处一万元以上十万元以下罚款。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违反条款：第五十九条第二款；处罚条款：第一百零八条第二款，责令改正；拒不改正的，予以关闭，并处一万元以上十万元以下罚款。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产生较大环境污染或者社会影响的，系数为5-8；造成事故或者其它社会恶劣影响的，系数为9。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露天焚烧秸秆（树叶、枯草）</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违反条款：第六十一条第一款；处罚条款：第一百一十条第一款：责令改正，可以处五百元以上二千元以下罚款。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1.对大气环境或者生产生活造成较大影响的，系数2-3；2.导致其它事故发生的，系数3。</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露天焚烧垃圾（电子废物、油毡、橡胶、塑料、皮革、沥青）</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（对单位）</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1.对大气环境或者生产生活造成较大影响的，系数5-9；2.导致其它事故发生的，系数9。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（对个人）</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1.对大气环境或者生产生活造成较大影响的，系数2-3；2.导致事故发生或者其它恶劣影响的，系数为3。</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违反规定露天烧烤食品</w:t>
            </w:r>
          </w:p>
        </w:tc>
        <w:tc>
          <w:tcPr>
            <w:tcW w:w="2867" w:type="dxa"/>
            <w:shd w:val="clear" w:color="auto" w:fill="auto"/>
            <w:vAlign w:val="center"/>
          </w:tcPr>
          <w:p>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1.占用</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color w:val="000000" w:themeColor="text1"/>
                <w:kern w:val="0"/>
                <w:szCs w:val="21"/>
                <w:highlight w:val="none"/>
                <w14:textFill>
                  <w14:solidFill>
                    <w14:schemeClr w14:val="tx1"/>
                  </w14:solidFill>
                </w14:textFill>
              </w:rPr>
              <w:t>或者机动车道、绿地的，系数为2；2.占用其它公共场地面积较大，或者造成通行秩序、市容环境秩序较为混乱的，系数为2。</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对初次违法，存在生活困难，需酌情给予500以下罚款的，说明理由，报案审会决定，可按照“无照经营”等案由处理。</w:t>
            </w:r>
          </w:p>
          <w:p>
            <w:pPr>
              <w:keepNext w:val="0"/>
              <w:keepLines w:val="0"/>
              <w:suppressLineNumbers w:val="0"/>
              <w:spacing w:before="0" w:beforeAutospacing="0" w:after="0" w:afterAutospacing="0" w:line="26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为露天烧烤食品提供场地</w:t>
            </w:r>
          </w:p>
        </w:tc>
        <w:tc>
          <w:tcPr>
            <w:tcW w:w="2867" w:type="dxa"/>
            <w:shd w:val="clear" w:color="auto" w:fill="auto"/>
            <w:vAlign w:val="center"/>
          </w:tcPr>
          <w:p>
            <w:pPr>
              <w:keepNext w:val="0"/>
              <w:keepLines w:val="0"/>
              <w:suppressLineNumbers w:val="0"/>
              <w:overflowPunct w:val="0"/>
              <w:adjustRightInd w:val="0"/>
              <w:snapToGrid w:val="0"/>
              <w:spacing w:before="0" w:beforeAutospacing="0" w:after="0" w:afterAutospacing="0"/>
              <w:ind w:left="0" w:right="0"/>
              <w:rPr>
                <w:rFonts w:hint="default" w:eastAsia="仿宋_GB2312"/>
                <w:color w:val="000000" w:themeColor="text1"/>
                <w:kern w:val="32"/>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违反条款：第六十一条第二款； 处罚条款：第一百一十条第二款：</w:t>
            </w:r>
            <w:r>
              <w:rPr>
                <w:rFonts w:hint="default" w:hAnsi="仿宋_GB2312" w:eastAsia="仿宋_GB2312"/>
                <w:color w:val="000000" w:themeColor="text1"/>
                <w:kern w:val="32"/>
                <w:szCs w:val="21"/>
                <w:highlight w:val="none"/>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628"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1"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运输散装、流体物料车辆不符合条件（未安装卫星定位系统、未密闭运输）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违反条款：第八十三条；处罚条款：第一百二十一条：责令改正，处二千元以上二万以下罚款；拒不改正的，车辆不得上道路行驶。</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lang w:val="en-US"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车辆同时存在不符合条件、未安装卫星定位系统、未密闭等2种以上（含2种）行为的，系数4；</w:t>
            </w:r>
            <w:r>
              <w:rPr>
                <w:rFonts w:hint="eastAsia" w:ascii="仿宋_GB2312" w:eastAsia="仿宋_GB2312"/>
                <w:b w:val="0"/>
                <w:bCs w:val="0"/>
                <w:color w:val="000000" w:themeColor="text1"/>
                <w:szCs w:val="21"/>
                <w:highlight w:val="none"/>
                <w:lang w:eastAsia="zh-CN"/>
                <w14:textFill>
                  <w14:solidFill>
                    <w14:schemeClr w14:val="tx1"/>
                  </w14:solidFill>
                </w14:textFill>
              </w:rPr>
              <w:t>造成泄露遗撒的，系数</w:t>
            </w:r>
            <w:r>
              <w:rPr>
                <w:rFonts w:hint="eastAsia" w:ascii="仿宋_GB2312" w:eastAsia="仿宋_GB2312"/>
                <w:b w:val="0"/>
                <w:bCs w:val="0"/>
                <w:color w:val="000000" w:themeColor="text1"/>
                <w:szCs w:val="21"/>
                <w:highlight w:val="none"/>
                <w:lang w:val="en-US" w:eastAsia="zh-CN"/>
                <w14:textFill>
                  <w14:solidFill>
                    <w14:schemeClr w14:val="tx1"/>
                  </w14:solidFill>
                </w14:textFill>
              </w:rPr>
              <w:t>4-9。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2000×（1+区域系数+情节系数+变量系数）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8</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建筑垃圾资源化处置场（渣土消纳场、燃煤电厂贮灰场、垃圾填埋场）未实施分区作业或者未采取措施防治扬尘污染</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违反条款：第八十四条；处罚条款：第一百二十二条，责令限期改正，处一万元以上十万元以下罚款；拒不改正的，责令停工整治或者停业整治。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产生较大环境污染或者社会影响的，系数为5-8；造成社会恶劣影响或者其它严重后果的，系数为9。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10000×（1+区域系数+情节系数+变量系数）</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1" w:name="_Toc1525239855"/>
            <w:r>
              <w:rPr>
                <w:rFonts w:hint="eastAsia"/>
                <w:color w:val="000000" w:themeColor="text1"/>
                <w:highlight w:val="none"/>
                <w14:textFill>
                  <w14:solidFill>
                    <w14:schemeClr w14:val="tx1"/>
                  </w14:solidFill>
                </w14:textFill>
              </w:rPr>
              <w:t>《北京市环境噪声污染防治办法》案由5项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8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未制定施工现场噪声污染防治管理制度</w:t>
            </w:r>
          </w:p>
        </w:tc>
        <w:tc>
          <w:tcPr>
            <w:tcW w:w="2867"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违反条款：第十六条；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处罚条款：第三十八条 责令改正，并可处1万元以上3万元以下罚款。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工程面积较大、开工时间较长，工地位置处于人口集中地区，或者造成其它社会恶劣影响等情形，系数1。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未把产生噪声的设备、设施布置在远离居住区一侧</w:t>
            </w:r>
          </w:p>
        </w:tc>
        <w:tc>
          <w:tcPr>
            <w:tcW w:w="2867"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噪声较大或者持续时间较长，或者造成其它社会恶劣影响等情形，系数为1。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特殊时段在噪声敏感建筑物集中区域内从事产生噪声的施工作业</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违反条款：第十七条；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处罚条款：第三十九条 责令停止违法行为，并处1万元以上3万元以下罚款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11"/>
              </w:numPr>
              <w:suppressLineNumbers w:val="0"/>
              <w:spacing w:before="0" w:beforeAutospacing="0" w:after="0" w:afterAutospacing="0"/>
              <w:ind w:left="0" w:right="0"/>
              <w:jc w:val="left"/>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pP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噪声较大或者持续时间较长，或者造成其它社会恶劣影响等情形，系数为1；</w:t>
            </w:r>
          </w:p>
          <w:p>
            <w:pPr>
              <w:keepNext w:val="0"/>
              <w:keepLines w:val="0"/>
              <w:widowControl/>
              <w:numPr>
                <w:ilvl w:val="0"/>
                <w:numId w:val="0"/>
              </w:numPr>
              <w:suppressLineNumbers w:val="0"/>
              <w:spacing w:before="0" w:beforeAutospacing="0" w:after="0" w:afterAutospacing="0" w:line="0" w:lineRule="atLeast"/>
              <w:ind w:left="0" w:leftChars="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2.媒体曝光，造成不良社会影响的，系数2；</w:t>
            </w:r>
          </w:p>
          <w:p>
            <w:pPr>
              <w:keepNext w:val="0"/>
              <w:keepLines w:val="0"/>
              <w:widowControl/>
              <w:numPr>
                <w:ilvl w:val="0"/>
                <w:numId w:val="0"/>
              </w:numPr>
              <w:suppressLineNumbers w:val="0"/>
              <w:spacing w:before="0" w:beforeAutospacing="0" w:after="0" w:afterAutospacing="0" w:line="0" w:lineRule="atLeast"/>
              <w:ind w:left="0" w:leftChars="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在中（高）考考场周边的，系数2。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0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进行夜间施工作业未公告相关内容</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违反条款：第十九条；</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处罚条款：第四十一条 责令改正，并处1000元以上5000元以下罚款。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未公告进行夜施时间较长，公告内容不齐全，或者造成其它社会恶劣影响等情形，系数1。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49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b w:val="0"/>
                <w:bCs w:val="0"/>
                <w:color w:val="000000" w:themeColor="text1"/>
                <w:kern w:val="0"/>
                <w:szCs w:val="21"/>
                <w:highlight w:val="none"/>
                <w14:textFill>
                  <w14:solidFill>
                    <w14:schemeClr w14:val="tx1"/>
                  </w14:solidFill>
                </w14:textFill>
              </w:rPr>
            </w:pPr>
            <w:r>
              <w:rPr>
                <w:rFonts w:hint="eastAsia" w:ascii="仿宋_GB2312" w:hAnsi="宋体" w:eastAsia="仿宋_GB2312" w:cs="宋体"/>
                <w:b w:val="0"/>
                <w:bCs w:val="0"/>
                <w:color w:val="000000" w:themeColor="text1"/>
                <w:kern w:val="0"/>
                <w:szCs w:val="21"/>
                <w:highlight w:val="none"/>
                <w14:textFill>
                  <w14:solidFill>
                    <w14:schemeClr w14:val="tx1"/>
                  </w14:solidFill>
                </w14:textFill>
              </w:rPr>
              <w:t>未经批准夜间施工</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违反条款：第十八条第二款；</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处罚条款：第四十条 责令停止违法行为，并处1万元以上3万元以下罚款。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numPr>
                <w:ilvl w:val="0"/>
                <w:numId w:val="0"/>
              </w:numPr>
              <w:suppressLineNumbers w:val="0"/>
              <w:spacing w:before="0" w:beforeAutospacing="0" w:after="0" w:afterAutospacing="0"/>
              <w:ind w:left="0" w:right="0"/>
              <w:jc w:val="left"/>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pPr>
            <w:r>
              <w:rPr>
                <w:rFonts w:hint="eastAsia" w:ascii="仿宋_GB2312" w:hAnsi="宋体" w:eastAsia="仿宋_GB2312" w:cs="宋体"/>
                <w:strike w:val="0"/>
                <w:dstrike w:val="0"/>
                <w:color w:val="000000" w:themeColor="text1"/>
                <w:kern w:val="0"/>
                <w:szCs w:val="21"/>
                <w:highlight w:val="none"/>
                <w:lang w:val="en-US" w:eastAsia="zh-CN"/>
                <w14:textFill>
                  <w14:solidFill>
                    <w14:schemeClr w14:val="tx1"/>
                  </w14:solidFill>
                </w14:textFill>
              </w:rPr>
              <w:t>1.</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噪声较大或者持续时间较长，或者造成其它社会恶劣影响等情形</w:t>
            </w:r>
            <w:r>
              <w:rPr>
                <w:rFonts w:hint="eastAsia" w:ascii="仿宋_GB2312" w:hAnsi="宋体" w:eastAsia="仿宋_GB2312" w:cs="宋体"/>
                <w:strike w:val="0"/>
                <w:dstrike w:val="0"/>
                <w:color w:val="000000" w:themeColor="text1"/>
                <w:kern w:val="0"/>
                <w:szCs w:val="21"/>
                <w:highlight w:val="none"/>
                <w:lang w:eastAsia="zh-CN"/>
                <w14:textFill>
                  <w14:solidFill>
                    <w14:schemeClr w14:val="tx1"/>
                  </w14:solidFill>
                </w14:textFill>
              </w:rPr>
              <w:t>的</w:t>
            </w:r>
            <w:r>
              <w:rPr>
                <w:rFonts w:hint="eastAsia" w:ascii="仿宋_GB2312" w:hAnsi="宋体" w:eastAsia="仿宋_GB2312" w:cs="宋体"/>
                <w:strike w:val="0"/>
                <w:dstrike w:val="0"/>
                <w:color w:val="000000" w:themeColor="text1"/>
                <w:kern w:val="0"/>
                <w:szCs w:val="21"/>
                <w:highlight w:val="none"/>
                <w14:textFill>
                  <w14:solidFill>
                    <w14:schemeClr w14:val="tx1"/>
                  </w14:solidFill>
                </w14:textFill>
              </w:rPr>
              <w:t>，系数1；</w:t>
            </w:r>
          </w:p>
          <w:p>
            <w:pPr>
              <w:keepNext w:val="0"/>
              <w:keepLines w:val="0"/>
              <w:widowControl/>
              <w:numPr>
                <w:ilvl w:val="0"/>
                <w:numId w:val="0"/>
              </w:numPr>
              <w:suppressLineNumbers w:val="0"/>
              <w:spacing w:before="0" w:beforeAutospacing="0" w:after="0" w:afterAutospacing="0" w:line="0" w:lineRule="atLeast"/>
              <w:ind w:left="0" w:leftChars="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2.媒体曝光，造成不良社会影响的，系数2；</w:t>
            </w:r>
          </w:p>
          <w:p>
            <w:pPr>
              <w:keepNext w:val="0"/>
              <w:keepLines w:val="0"/>
              <w:widowControl/>
              <w:suppressLineNumbers w:val="0"/>
              <w:spacing w:before="0" w:beforeAutospacing="0" w:after="0" w:afterAutospacing="0"/>
              <w:ind w:left="0" w:right="0"/>
              <w:jc w:val="left"/>
              <w:rPr>
                <w:rFonts w:hint="default"/>
                <w:color w:val="000000" w:themeColor="text1"/>
                <w:highlight w:val="none"/>
                <w:lang w:val="en-US" w:eastAsia="zh-CN"/>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 w:val="32"/>
                <w:szCs w:val="32"/>
                <w:highlight w:val="none"/>
                <w14:textFill>
                  <w14:solidFill>
                    <w14:schemeClr w14:val="tx1"/>
                  </w14:solidFill>
                </w14:textFill>
              </w:rPr>
            </w:pPr>
            <w:bookmarkStart w:id="42" w:name="_Toc909848737"/>
            <w:r>
              <w:rPr>
                <w:rFonts w:hint="eastAsia"/>
                <w:color w:val="000000" w:themeColor="text1"/>
                <w:highlight w:val="none"/>
                <w14:textFill>
                  <w14:solidFill>
                    <w14:schemeClr w14:val="tx1"/>
                  </w14:solidFill>
                </w14:textFill>
              </w:rPr>
              <w:t>施工现场管理方面</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2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3" w:name="_Toc689019798"/>
            <w:r>
              <w:rPr>
                <w:rFonts w:hint="eastAsia"/>
                <w:color w:val="000000" w:themeColor="text1"/>
                <w:highlight w:val="none"/>
                <w14:textFill>
                  <w14:solidFill>
                    <w14:schemeClr w14:val="tx1"/>
                  </w14:solidFill>
                </w14:textFill>
              </w:rPr>
              <w:t>《北京市大气污染防治条例》施工现场执法案由16项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65" w:hRule="atLeast"/>
        </w:trPr>
        <w:tc>
          <w:tcPr>
            <w:tcW w:w="706"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建设单位未按标准设置围挡</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1.未按标准设置围挡长度16-30米的，系数1；31-45米的，系数2，以此类推；2.期间发生危害公共安全行为的，系数9。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施工单位未对围挡进行维护</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违反条款：第八十一条第一款第（一）项</w:t>
            </w:r>
          </w:p>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1.未按规定管护围挡长度16-30米的，系数1；31-45米的，系数2，以此类推。2.期间发生危害公共安全行为的，系数9。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施工单位未在施工现场出入口公示相关信息</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未对施工现场内主要道路和物料堆放场地进行硬化</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未硬化、覆盖或者绿化面积10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30"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未对施工现场内除主要道路和物料堆放场地外其它场地进行覆盖或者临时绿化</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70"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固化措施</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违反条款：第八十一条第一款第（三）项</w:t>
            </w:r>
          </w:p>
          <w:p>
            <w:pPr>
              <w:keepNext w:val="0"/>
              <w:keepLines w:val="0"/>
              <w:suppressLineNumbers w:val="0"/>
              <w:spacing w:before="0" w:beforeAutospacing="0" w:after="0" w:afterAutospacing="0"/>
              <w:ind w:left="0" w:right="0"/>
              <w:rPr>
                <w:rFonts w:hint="default" w:ascii="黑体" w:hAnsi="黑体" w:eastAsia="黑体"/>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大风天气未停止可能产生扬尘污染的施工作业</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级及</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级以上大风未停止可能产生扬尘污染的施工作业的，系数</w:t>
            </w:r>
            <w:r>
              <w:rPr>
                <w:rFonts w:hint="default" w:ascii="仿宋_GB2312" w:eastAsia="仿宋_GB2312"/>
                <w:color w:val="000000" w:themeColor="text1"/>
                <w:szCs w:val="21"/>
                <w:highlight w:val="none"/>
                <w14:textFill>
                  <w14:solidFill>
                    <w14:schemeClr w14:val="tx1"/>
                  </w14:solidFill>
                </w14:textFill>
              </w:rPr>
              <w:t>5-8</w:t>
            </w:r>
            <w:r>
              <w:rPr>
                <w:rFonts w:hint="eastAsia" w:ascii="仿宋_GB2312" w:eastAsia="仿宋_GB2312"/>
                <w:color w:val="000000" w:themeColor="text1"/>
                <w:szCs w:val="21"/>
                <w:highlight w:val="none"/>
                <w14:textFill>
                  <w14:solidFill>
                    <w14:schemeClr w14:val="tx1"/>
                  </w14:solidFill>
                </w14:textFill>
              </w:rPr>
              <w:t>。2.造成尘土飞扬，严重污染环境的，系数为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6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0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施工现场未按规定安装视频监控系统</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施工车辆未经除泥、冲洗驶出工地</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车辆清洗处未配套设置排水、泥浆沉淀设施</w:t>
            </w:r>
          </w:p>
        </w:tc>
        <w:tc>
          <w:tcPr>
            <w:tcW w:w="2867" w:type="dxa"/>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违反条款：第八十一条第一款第（五）项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按照《基准》规定</w:t>
            </w:r>
            <w:r>
              <w:rPr>
                <w:rFonts w:hint="default" w:ascii="仿宋_GB2312" w:eastAsia="仿宋_GB2312"/>
                <w:color w:val="000000" w:themeColor="text1"/>
                <w:szCs w:val="21"/>
                <w:highlight w:val="none"/>
                <w14:textFill>
                  <w14:solidFill>
                    <w14:schemeClr w14:val="tx1"/>
                  </w14:solidFill>
                </w14:textFill>
              </w:rPr>
              <w:t>执行</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r>
              <w:rPr>
                <w:rFonts w:hint="eastAsia" w:ascii="仿宋_GB2312" w:eastAsia="仿宋_GB2312"/>
                <w:strike w:val="0"/>
                <w:dstrike w:val="0"/>
                <w:color w:val="000000" w:themeColor="text1"/>
                <w:szCs w:val="21"/>
                <w:highlight w:val="none"/>
                <w14:textFill>
                  <w14:solidFill>
                    <w14:schemeClr w14:val="tx1"/>
                  </w14:solidFill>
                </w14:textFill>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2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施工现场道路及进出口周边一百米以内的道路有泥土和建筑垃圾</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条款：第八十一条第一款第（六）项；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3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污染道路长21－30米的，系数1；31－40米的，系数2；以此类推。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34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1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道路挖掘施工过程中未及时覆盖破损路面并采取措施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1.路面长21－30米的，系数1；31－40米的，系数2；以此类推。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道路挖掘施工完成后未及时修复路面</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条款：第八十一条第一款第（七）项；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处罚条款：第一百一十九条，责令限期改正，处一万元以上十万元以下罚款；拒不改正，责令停工整治。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未修复的道路长21－30米的，系数1；31－40米的，系数2；以此类推。</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2"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产生扬尘的物料未按规定贮存或者未</w:t>
            </w:r>
            <w:r>
              <w:rPr>
                <w:rFonts w:hint="eastAsia" w:ascii="仿宋_GB2312" w:eastAsia="仿宋_GB2312"/>
                <w:bCs/>
                <w:color w:val="000000" w:themeColor="text1"/>
                <w:highlight w:val="none"/>
                <w14:textFill>
                  <w14:solidFill>
                    <w14:schemeClr w14:val="tx1"/>
                  </w14:solidFill>
                </w14:textFill>
              </w:rPr>
              <w:t>采取有效防尘措施</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违反</w:t>
            </w:r>
            <w:r>
              <w:rPr>
                <w:rFonts w:hint="eastAsia" w:ascii="仿宋_GB2312" w:eastAsia="仿宋_GB2312"/>
                <w:color w:val="000000" w:themeColor="text1"/>
                <w:szCs w:val="21"/>
                <w:highlight w:val="none"/>
                <w14:textFill>
                  <w14:solidFill>
                    <w14:schemeClr w14:val="tx1"/>
                  </w14:solidFill>
                </w14:textFill>
              </w:rPr>
              <w:t>条款：第八十二条第一款；</w:t>
            </w:r>
          </w:p>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strike/>
                <w:dstrike w:val="0"/>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93"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未按规定处置或覆盖建筑土方、工程渣土、建筑垃圾</w:t>
            </w:r>
          </w:p>
        </w:tc>
        <w:tc>
          <w:tcPr>
            <w:tcW w:w="2867" w:type="dxa"/>
            <w:shd w:val="clear" w:color="auto" w:fill="auto"/>
            <w:vAlign w:val="center"/>
          </w:tcPr>
          <w:p>
            <w:pPr>
              <w:keepNext w:val="0"/>
              <w:keepLines w:val="0"/>
              <w:suppressLineNumbers w:val="0"/>
              <w:spacing w:before="0" w:beforeAutospacing="0" w:after="0" w:afterAutospacing="0" w:line="28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违反条款：第八十二条第二款；</w:t>
            </w:r>
          </w:p>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处罚条款：第一百二十条：责令限期改正，处一万元以上十万元以下罚款；拒不改正的，责令停工整治或者停业整治。</w:t>
            </w:r>
          </w:p>
        </w:tc>
        <w:tc>
          <w:tcPr>
            <w:tcW w:w="1103"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line="28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占地面积10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以下的，系数0；11－15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的，系数1；16－20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eastAsia="仿宋_GB2312"/>
                <w:color w:val="000000" w:themeColor="text1"/>
                <w:szCs w:val="21"/>
                <w:highlight w:val="none"/>
                <w14:textFill>
                  <w14:solidFill>
                    <w14:schemeClr w14:val="tx1"/>
                  </w14:solidFill>
                </w14:textFill>
              </w:rPr>
              <w:t>系数2，以此类推。2.造成尘土飞扬，严重污染环境的，系数为9。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47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44" w:name="_Toc798809934"/>
            <w:r>
              <w:rPr>
                <w:rFonts w:hint="eastAsia"/>
                <w:color w:val="000000" w:themeColor="text1"/>
                <w:highlight w:val="none"/>
                <w14:textFill>
                  <w14:solidFill>
                    <w14:schemeClr w14:val="tx1"/>
                  </w14:solidFill>
                </w14:textFill>
              </w:rPr>
              <w:t>《北京市建设工程施工现场管理办法》案由15项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建设单位未按标准设置围挡</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1.未按标准设置围挡长度1</w:t>
            </w:r>
            <w:r>
              <w:rPr>
                <w:rFonts w:hint="default" w:ascii="仿宋_GB2312" w:eastAsia="仿宋_GB2312"/>
                <w:color w:val="000000" w:themeColor="text1"/>
                <w:szCs w:val="21"/>
                <w:highlight w:val="none"/>
                <w14:textFill>
                  <w14:solidFill>
                    <w14:schemeClr w14:val="tx1"/>
                  </w14:solidFill>
                </w14:textFill>
              </w:rPr>
              <w:t>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7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施工单位未对围挡进行维护</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1.未按规定管护围挡长度</w:t>
            </w:r>
            <w:r>
              <w:rPr>
                <w:rFonts w:hint="default" w:ascii="仿宋_GB2312" w:eastAsia="仿宋_GB2312"/>
                <w:color w:val="000000" w:themeColor="text1"/>
                <w:szCs w:val="21"/>
                <w:highlight w:val="none"/>
                <w14:textFill>
                  <w14:solidFill>
                    <w14:schemeClr w14:val="tx1"/>
                  </w14:solidFill>
                </w14:textFill>
              </w:rPr>
              <w:t>16</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30</w:t>
            </w:r>
            <w:r>
              <w:rPr>
                <w:rFonts w:hint="eastAsia" w:ascii="仿宋_GB2312" w:eastAsia="仿宋_GB2312"/>
                <w:color w:val="000000" w:themeColor="text1"/>
                <w:szCs w:val="21"/>
                <w:highlight w:val="none"/>
                <w14:textFill>
                  <w14:solidFill>
                    <w14:schemeClr w14:val="tx1"/>
                  </w14:solidFill>
                </w14:textFill>
              </w:rPr>
              <w:t>米的，系数1；</w:t>
            </w:r>
            <w:r>
              <w:rPr>
                <w:rFonts w:hint="default" w:ascii="仿宋_GB2312" w:eastAsia="仿宋_GB2312"/>
                <w:color w:val="000000" w:themeColor="text1"/>
                <w:szCs w:val="21"/>
                <w:highlight w:val="none"/>
                <w14:textFill>
                  <w14:solidFill>
                    <w14:schemeClr w14:val="tx1"/>
                  </w14:solidFill>
                </w14:textFill>
              </w:rPr>
              <w:t>31</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eastAsia="仿宋_GB2312"/>
                <w:color w:val="000000" w:themeColor="text1"/>
                <w:szCs w:val="21"/>
                <w:highlight w:val="none"/>
                <w14:textFill>
                  <w14:solidFill>
                    <w14:schemeClr w14:val="tx1"/>
                  </w14:solidFill>
                </w14:textFill>
              </w:rPr>
              <w:t>45</w:t>
            </w:r>
            <w:r>
              <w:rPr>
                <w:rFonts w:hint="eastAsia" w:ascii="仿宋_GB2312" w:eastAsia="仿宋_GB2312"/>
                <w:color w:val="000000" w:themeColor="text1"/>
                <w:szCs w:val="21"/>
                <w:highlight w:val="none"/>
                <w14:textFill>
                  <w14:solidFill>
                    <w14:schemeClr w14:val="tx1"/>
                  </w14:solidFill>
                </w14:textFill>
              </w:rPr>
              <w:t>米的，系数2，以此类推。2.期间发生危害公共安全行为的，系数</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市政基础设施工程因特殊情况不能进行围挡的未设置警示标志（或未在工程危险部位采取防护措施）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违反条款：第二十三条第（一）项；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1.违法行为持续时间较长，或者未设置警示标志或者防护措施的长度、面积较大的，发生在人口密集地区的，系数</w:t>
            </w:r>
            <w:r>
              <w:rPr>
                <w:rFonts w:hint="default" w:ascii="仿宋_GB2312" w:eastAsia="仿宋_GB2312"/>
                <w:color w:val="000000" w:themeColor="text1"/>
                <w:szCs w:val="21"/>
                <w:highlight w:val="none"/>
                <w14:textFill>
                  <w14:solidFill>
                    <w14:schemeClr w14:val="tx1"/>
                  </w14:solidFill>
                </w14:textFill>
              </w:rPr>
              <w:t>5-9</w:t>
            </w:r>
            <w:r>
              <w:rPr>
                <w:rFonts w:hint="eastAsia" w:ascii="仿宋_GB2312" w:eastAsia="仿宋_GB2312"/>
                <w:color w:val="000000" w:themeColor="text1"/>
                <w:szCs w:val="21"/>
                <w:highlight w:val="none"/>
                <w14:textFill>
                  <w14:solidFill>
                    <w14:schemeClr w14:val="tx1"/>
                  </w14:solidFill>
                </w14:textFill>
              </w:rPr>
              <w:t>；2.期间发生危害公共安全行为的，系数9。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w:t>
            </w:r>
            <w:r>
              <w:rPr>
                <w:rFonts w:hint="eastAsia" w:ascii="仿宋_GB2312" w:hAnsi="宋体"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6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未按规定对施工现场道路、场地进行硬化、覆盖或者绿化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未硬化、覆盖或者绿化面积</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以下的，系数</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s="宋体"/>
                <w:color w:val="000000" w:themeColor="text1"/>
                <w:kern w:val="0"/>
                <w:szCs w:val="21"/>
                <w:highlight w:val="none"/>
                <w14:textFill>
                  <w14:solidFill>
                    <w14:schemeClr w14:val="tx1"/>
                  </w14:solidFill>
                </w14:textFill>
              </w:rPr>
              <w:t>11</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25</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的，系数</w:t>
            </w:r>
            <w:r>
              <w:rPr>
                <w:rFonts w:hint="eastAsia" w:ascii="仿宋_GB2312" w:hAnsi="宋体" w:eastAsia="仿宋_GB2312" w:cs="宋体"/>
                <w:color w:val="000000" w:themeColor="text1"/>
                <w:kern w:val="0"/>
                <w:szCs w:val="21"/>
                <w:highlight w:val="none"/>
                <w14:textFill>
                  <w14:solidFill>
                    <w14:schemeClr w14:val="tx1"/>
                  </w14:solidFill>
                </w14:textFill>
              </w:rPr>
              <w:t>1；</w:t>
            </w:r>
            <w:r>
              <w:rPr>
                <w:rFonts w:hint="default" w:ascii="仿宋_GB2312" w:hAnsi="宋体" w:eastAsia="仿宋_GB2312" w:cs="宋体"/>
                <w:color w:val="000000" w:themeColor="text1"/>
                <w:kern w:val="0"/>
                <w:szCs w:val="21"/>
                <w:highlight w:val="none"/>
                <w14:textFill>
                  <w14:solidFill>
                    <w14:schemeClr w14:val="tx1"/>
                  </w14:solidFill>
                </w14:textFill>
              </w:rPr>
              <w:t>26</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40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2，以此类推。</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95"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w:t>
            </w:r>
            <w:r>
              <w:rPr>
                <w:rFonts w:hint="default" w:ascii="仿宋_GB2312" w:eastAsia="仿宋_GB2312"/>
                <w:color w:val="000000" w:themeColor="text1"/>
                <w:highlight w:val="none"/>
                <w14:textFill>
                  <w14:solidFill>
                    <w14:schemeClr w14:val="tx1"/>
                  </w14:solidFill>
                </w14:textFill>
              </w:rPr>
              <w:t>土方</w:t>
            </w:r>
            <w:r>
              <w:rPr>
                <w:rFonts w:hint="eastAsia" w:ascii="仿宋_GB2312" w:eastAsia="仿宋_GB2312"/>
                <w:color w:val="000000" w:themeColor="text1"/>
                <w:highlight w:val="none"/>
                <w14:textFill>
                  <w14:solidFill>
                    <w14:schemeClr w14:val="tx1"/>
                  </w14:solidFill>
                </w14:textFill>
              </w:rPr>
              <w:t>未</w:t>
            </w:r>
            <w:r>
              <w:rPr>
                <w:rFonts w:hint="default" w:ascii="仿宋_GB2312" w:eastAsia="仿宋_GB2312"/>
                <w:color w:val="000000" w:themeColor="text1"/>
                <w:highlight w:val="none"/>
                <w14:textFill>
                  <w14:solidFill>
                    <w14:schemeClr w14:val="tx1"/>
                  </w14:solidFill>
                </w14:textFill>
              </w:rPr>
              <w:t>集中堆放</w:t>
            </w:r>
            <w:r>
              <w:rPr>
                <w:rFonts w:hint="eastAsia" w:ascii="仿宋_GB2312" w:eastAsia="仿宋_GB2312"/>
                <w:color w:val="000000" w:themeColor="text1"/>
                <w:highlight w:val="none"/>
                <w14:textFill>
                  <w14:solidFill>
                    <w14:schemeClr w14:val="tx1"/>
                  </w14:solidFill>
                </w14:textFill>
              </w:rPr>
              <w:t>或者未</w:t>
            </w:r>
            <w:r>
              <w:rPr>
                <w:rFonts w:hint="default" w:ascii="仿宋_GB2312" w:eastAsia="仿宋_GB2312"/>
                <w:color w:val="000000" w:themeColor="text1"/>
                <w:highlight w:val="none"/>
                <w14:textFill>
                  <w14:solidFill>
                    <w14:schemeClr w14:val="tx1"/>
                  </w14:solidFill>
                </w14:textFill>
              </w:rPr>
              <w:t>采取覆盖</w:t>
            </w:r>
            <w:r>
              <w:rPr>
                <w:rFonts w:hint="eastAsia" w:ascii="仿宋_GB2312" w:eastAsia="仿宋_GB2312"/>
                <w:color w:val="000000" w:themeColor="text1"/>
                <w:highlight w:val="none"/>
                <w14:textFill>
                  <w14:solidFill>
                    <w14:schemeClr w14:val="tx1"/>
                  </w14:solidFill>
                </w14:textFill>
              </w:rPr>
              <w:t>、</w:t>
            </w:r>
            <w:r>
              <w:rPr>
                <w:rFonts w:hint="default" w:ascii="仿宋_GB2312" w:eastAsia="仿宋_GB2312"/>
                <w:color w:val="000000" w:themeColor="text1"/>
                <w:highlight w:val="none"/>
                <w14:textFill>
                  <w14:solidFill>
                    <w14:schemeClr w14:val="tx1"/>
                  </w14:solidFill>
                </w14:textFill>
              </w:rPr>
              <w:t>固化等措施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hAnsi="宋体" w:eastAsia="仿宋_GB2312"/>
                <w:color w:val="000000" w:themeColor="text1"/>
                <w:szCs w:val="21"/>
                <w:highlight w:val="none"/>
                <w14:textFill>
                  <w14:solidFill>
                    <w14:schemeClr w14:val="tx1"/>
                  </w14:solidFill>
                </w14:textFill>
              </w:rPr>
              <w:t>0；11－</w:t>
            </w:r>
            <w:r>
              <w:rPr>
                <w:rFonts w:hint="default" w:ascii="仿宋_GB2312" w:hAnsi="宋体" w:eastAsia="仿宋_GB2312"/>
                <w:color w:val="000000" w:themeColor="text1"/>
                <w:szCs w:val="21"/>
                <w:highlight w:val="none"/>
                <w14:textFill>
                  <w14:solidFill>
                    <w14:schemeClr w14:val="tx1"/>
                  </w14:solidFill>
                </w14:textFill>
              </w:rPr>
              <w:t>2</w:t>
            </w:r>
            <w:r>
              <w:rPr>
                <w:rFonts w:hint="eastAsia" w:ascii="仿宋_GB2312" w:hAnsi="宋体" w:eastAsia="仿宋_GB2312"/>
                <w:color w:val="000000" w:themeColor="text1"/>
                <w:szCs w:val="21"/>
                <w:highlight w:val="none"/>
                <w14:textFill>
                  <w14:solidFill>
                    <w14:schemeClr w14:val="tx1"/>
                  </w14:solidFill>
                </w14:textFill>
              </w:rPr>
              <w:t>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w:t>
            </w:r>
            <w:r>
              <w:rPr>
                <w:rFonts w:hint="default" w:ascii="仿宋_GB2312" w:hAnsi="宋体" w:eastAsia="仿宋_GB2312"/>
                <w:color w:val="000000" w:themeColor="text1"/>
                <w:szCs w:val="21"/>
                <w:highlight w:val="none"/>
                <w14:textFill>
                  <w14:solidFill>
                    <w14:schemeClr w14:val="tx1"/>
                  </w14:solidFill>
                </w14:textFill>
              </w:rPr>
              <w:t>26</w:t>
            </w:r>
            <w:r>
              <w:rPr>
                <w:rFonts w:hint="eastAsia" w:ascii="仿宋_GB2312" w:hAnsi="宋体"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4</w:t>
            </w:r>
            <w:r>
              <w:rPr>
                <w:rFonts w:hint="eastAsia" w:ascii="仿宋_GB2312" w:hAnsi="宋体" w:eastAsia="仿宋_GB2312"/>
                <w:color w:val="000000" w:themeColor="text1"/>
                <w:szCs w:val="21"/>
                <w:highlight w:val="none"/>
                <w14:textFill>
                  <w14:solidFill>
                    <w14:schemeClr w14:val="tx1"/>
                  </w14:solidFill>
                </w14:textFill>
              </w:rPr>
              <w:t>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10000×（1+区域系数+情节系数+变量系数）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7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建设单位</w:t>
            </w:r>
            <w:r>
              <w:rPr>
                <w:rFonts w:hint="eastAsia" w:ascii="仿宋_GB2312" w:hAnsi="宋体" w:eastAsia="仿宋_GB2312" w:cs="宋体"/>
                <w:color w:val="000000" w:themeColor="text1"/>
                <w:kern w:val="0"/>
                <w:szCs w:val="21"/>
                <w:highlight w:val="none"/>
                <w14:textFill>
                  <w14:solidFill>
                    <w14:schemeClr w14:val="tx1"/>
                  </w14:solidFill>
                </w14:textFill>
              </w:rPr>
              <w:t>未对暂时不开发的空地进行绿化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1.面积1000</w:t>
            </w:r>
            <w:r>
              <w:rPr>
                <w:rFonts w:hint="eastAsia" w:ascii="Batang" w:hAnsi="Batang" w:eastAsia="Batang" w:cs="Batang"/>
                <w:color w:val="000000" w:themeColor="text1"/>
                <w:kern w:val="0"/>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Cs w:val="21"/>
                <w:highlight w:val="none"/>
                <w14:textFill>
                  <w14:solidFill>
                    <w14:schemeClr w14:val="tx1"/>
                  </w14:solidFill>
                </w14:textFill>
              </w:rPr>
              <w:t>以内，变量系数为</w:t>
            </w:r>
            <w:r>
              <w:rPr>
                <w:rFonts w:hint="eastAsia" w:ascii="仿宋_GB2312" w:hAnsi="宋体" w:eastAsia="仿宋_GB2312" w:cs="宋体"/>
                <w:color w:val="000000" w:themeColor="text1"/>
                <w:kern w:val="0"/>
                <w:szCs w:val="21"/>
                <w:highlight w:val="none"/>
                <w14:textFill>
                  <w14:solidFill>
                    <w14:schemeClr w14:val="tx1"/>
                  </w14:solidFill>
                </w14:textFill>
              </w:rPr>
              <w:t>0，</w:t>
            </w:r>
            <w:r>
              <w:rPr>
                <w:rFonts w:hint="default" w:ascii="仿宋_GB2312" w:hAnsi="宋体" w:eastAsia="仿宋_GB2312"/>
                <w:color w:val="000000" w:themeColor="text1"/>
                <w:szCs w:val="21"/>
                <w:highlight w:val="none"/>
                <w14:textFill>
                  <w14:solidFill>
                    <w14:schemeClr w14:val="tx1"/>
                  </w14:solidFill>
                </w14:textFill>
              </w:rPr>
              <w:t>1000</w:t>
            </w:r>
            <w:r>
              <w:rPr>
                <w:rFonts w:hint="eastAsia" w:ascii="仿宋_GB2312" w:hAnsi="宋体" w:eastAsia="仿宋_GB2312"/>
                <w:color w:val="000000" w:themeColor="text1"/>
                <w:szCs w:val="21"/>
                <w:highlight w:val="none"/>
                <w14:textFill>
                  <w14:solidFill>
                    <w14:schemeClr w14:val="tx1"/>
                  </w14:solidFill>
                </w14:textFill>
              </w:rPr>
              <w:t>－15</w:t>
            </w:r>
            <w:r>
              <w:rPr>
                <w:rFonts w:hint="default" w:ascii="仿宋_GB2312" w:hAnsi="宋体" w:eastAsia="仿宋_GB2312"/>
                <w:color w:val="000000" w:themeColor="text1"/>
                <w:szCs w:val="21"/>
                <w:highlight w:val="none"/>
                <w14:textFill>
                  <w14:solidFill>
                    <w14:schemeClr w14:val="tx1"/>
                  </w14:solidFill>
                </w14:textFill>
              </w:rPr>
              <w:t>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hAnsi="宋体" w:eastAsia="仿宋_GB2312"/>
                <w:color w:val="000000" w:themeColor="text1"/>
                <w:szCs w:val="21"/>
                <w:highlight w:val="none"/>
                <w14:textFill>
                  <w14:solidFill>
                    <w14:schemeClr w14:val="tx1"/>
                  </w14:solidFill>
                </w14:textFill>
              </w:rPr>
              <w:t>1；1</w:t>
            </w:r>
            <w:r>
              <w:rPr>
                <w:rFonts w:hint="default" w:ascii="仿宋_GB2312" w:hAnsi="宋体" w:eastAsia="仿宋_GB2312"/>
                <w:color w:val="000000" w:themeColor="text1"/>
                <w:szCs w:val="21"/>
                <w:highlight w:val="none"/>
                <w14:textFill>
                  <w14:solidFill>
                    <w14:schemeClr w14:val="tx1"/>
                  </w14:solidFill>
                </w14:textFill>
              </w:rPr>
              <w:t>500</w:t>
            </w:r>
            <w:r>
              <w:rPr>
                <w:rFonts w:hint="eastAsia" w:ascii="仿宋_GB2312" w:hAnsi="宋体" w:eastAsia="仿宋_GB2312"/>
                <w:color w:val="000000" w:themeColor="text1"/>
                <w:szCs w:val="21"/>
                <w:highlight w:val="none"/>
                <w14:textFill>
                  <w14:solidFill>
                    <w14:schemeClr w14:val="tx1"/>
                  </w14:solidFill>
                </w14:textFill>
              </w:rPr>
              <w:t>－2000</w:t>
            </w:r>
            <w:r>
              <w:rPr>
                <w:rFonts w:hint="eastAsia" w:ascii="Batang" w:hAnsi="Batang" w:eastAsia="Batang" w:cs="Batang"/>
                <w:color w:val="000000" w:themeColor="text1"/>
                <w:szCs w:val="21"/>
                <w:highlight w:val="none"/>
                <w14:textFill>
                  <w14:solidFill>
                    <w14:schemeClr w14:val="tx1"/>
                  </w14:solidFill>
                </w14:textFill>
              </w:rPr>
              <w:t>㎡</w:t>
            </w:r>
            <w:r>
              <w:rPr>
                <w:rFonts w:hint="eastAsia" w:ascii="Batang" w:hAnsi="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hAnsi="宋体" w:eastAsia="仿宋_GB2312"/>
                <w:color w:val="000000" w:themeColor="text1"/>
                <w:szCs w:val="21"/>
                <w:highlight w:val="none"/>
                <w14:textFill>
                  <w14:solidFill>
                    <w14:schemeClr w14:val="tx1"/>
                  </w14:solidFill>
                </w14:textFill>
              </w:rPr>
              <w:t>2，以此类推</w:t>
            </w:r>
            <w:r>
              <w:rPr>
                <w:rFonts w:hint="eastAsia" w:ascii="仿宋_GB2312" w:hAnsi="宋体" w:eastAsia="仿宋_GB2312" w:cs="宋体"/>
                <w:color w:val="000000" w:themeColor="text1"/>
                <w:kern w:val="0"/>
                <w:szCs w:val="21"/>
                <w:highlight w:val="none"/>
                <w14:textFill>
                  <w14:solidFill>
                    <w14:schemeClr w14:val="tx1"/>
                  </w14:solidFill>
                </w14:textFill>
              </w:rPr>
              <w:t>；2.尘土飞扬，对环境造成严重影响的，系数9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8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dstrike/>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施工现场未采取洒水措施防止扬尘</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10</w:t>
            </w:r>
            <w:r>
              <w:rPr>
                <w:rFonts w:hint="eastAsia" w:ascii="仿宋_GB2312" w:hAnsi="宋体" w:eastAsia="仿宋_GB2312" w:cs="宋体"/>
                <w:color w:val="000000" w:themeColor="text1"/>
                <w:kern w:val="0"/>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37"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拆除作业时未采取洒水措施防止扬尘</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default" w:ascii="仿宋_GB2312" w:hAnsi="宋体"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28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w:t>
            </w:r>
            <w:r>
              <w:rPr>
                <w:rFonts w:hint="default" w:ascii="仿宋_GB2312" w:eastAsia="仿宋_GB2312"/>
                <w:color w:val="000000" w:themeColor="text1"/>
                <w:szCs w:val="21"/>
                <w:highlight w:val="none"/>
                <w14:textFill>
                  <w14:solidFill>
                    <w14:schemeClr w14:val="tx1"/>
                  </w14:solidFill>
                </w14:textFill>
              </w:rPr>
              <w:t>9</w:t>
            </w:r>
            <w:r>
              <w:rPr>
                <w:rFonts w:hint="eastAsia" w:ascii="仿宋_GB2312" w:eastAsia="仿宋_GB2312"/>
                <w:color w:val="000000" w:themeColor="text1"/>
                <w:szCs w:val="21"/>
                <w:highlight w:val="none"/>
                <w14:textFill>
                  <w14:solidFill>
                    <w14:schemeClr w14:val="tx1"/>
                  </w14:solidFill>
                </w14:textFill>
              </w:rPr>
              <w:t>。</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default" w:ascii="仿宋_GB2312" w:hAnsi="宋体" w:eastAsia="仿宋_GB2312"/>
                <w:color w:val="000000" w:themeColor="text1"/>
                <w:szCs w:val="21"/>
                <w:highlight w:val="none"/>
                <w14:textFill>
                  <w14:solidFill>
                    <w14:schemeClr w14:val="tx1"/>
                  </w14:solidFill>
                </w14:textFill>
              </w:rPr>
              <w:t>10000</w:t>
            </w:r>
            <w:r>
              <w:rPr>
                <w:rFonts w:hint="eastAsia" w:ascii="仿宋_GB2312" w:hAnsi="宋体" w:eastAsia="仿宋_GB2312"/>
                <w:color w:val="000000" w:themeColor="text1"/>
                <w:szCs w:val="21"/>
                <w:highlight w:val="none"/>
                <w14:textFill>
                  <w14:solidFill>
                    <w14:schemeClr w14:val="tx1"/>
                  </w14:solidFill>
                </w14:textFill>
              </w:rPr>
              <w:t>×（1+区域系数+情节系数</w:t>
            </w:r>
            <w:r>
              <w:rPr>
                <w:rFonts w:hint="eastAsia" w:ascii="仿宋_GB2312" w:hAnsi="宋体" w:eastAsia="仿宋_GB2312" w:cs="宋体"/>
                <w:color w:val="000000" w:themeColor="text1"/>
                <w:kern w:val="0"/>
                <w:szCs w:val="21"/>
                <w:highlight w:val="none"/>
                <w14:textFill>
                  <w14:solidFill>
                    <w14:schemeClr w14:val="tx1"/>
                  </w14:solidFill>
                </w14:textFill>
              </w:rPr>
              <w:t>+变量系数</w:t>
            </w:r>
            <w:r>
              <w:rPr>
                <w:rFonts w:hint="eastAsia" w:ascii="仿宋_GB2312" w:hAnsi="宋体" w:eastAsia="仿宋_GB2312"/>
                <w:color w:val="000000" w:themeColor="text1"/>
                <w:szCs w:val="21"/>
                <w:highlight w:val="none"/>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strike/>
                <w:dstrike w:val="0"/>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68"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可能产生扬尘污染的建筑材料未在库房存放或者未严密遮盖</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w:t>
            </w:r>
            <w:r>
              <w:rPr>
                <w:rFonts w:hint="default" w:ascii="仿宋_GB2312" w:eastAsia="仿宋_GB2312"/>
                <w:color w:val="000000" w:themeColor="text1"/>
                <w:szCs w:val="21"/>
                <w:highlight w:val="none"/>
                <w14:textFill>
                  <w14:solidFill>
                    <w14:schemeClr w14:val="tx1"/>
                  </w14:solidFill>
                </w14:textFill>
              </w:rPr>
              <w:t>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w:t>
            </w:r>
            <w:r>
              <w:rPr>
                <w:rFonts w:hint="default" w:ascii="仿宋_GB2312" w:eastAsia="仿宋_GB2312"/>
                <w:color w:val="000000" w:themeColor="text1"/>
                <w:szCs w:val="21"/>
                <w:highlight w:val="none"/>
                <w14:textFill>
                  <w14:solidFill>
                    <w14:schemeClr w14:val="tx1"/>
                  </w14:solidFill>
                </w14:textFill>
              </w:rPr>
              <w:t>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6－</w:t>
            </w:r>
            <w:r>
              <w:rPr>
                <w:rFonts w:hint="default" w:ascii="仿宋_GB2312" w:eastAsia="仿宋_GB2312"/>
                <w:color w:val="000000" w:themeColor="text1"/>
                <w:szCs w:val="21"/>
                <w:highlight w:val="none"/>
                <w14:textFill>
                  <w14:solidFill>
                    <w14:schemeClr w14:val="tx1"/>
                  </w14:solidFill>
                </w14:textFill>
              </w:rPr>
              <w:t>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2，以此类推。2.造成尘土飞扬，严重污染环境的，系数为9。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2"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施工现场存放油料未采取防止泄漏和污染措施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违反条款：第二十三条第（四）项；</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面积10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以下的，系数</w:t>
            </w:r>
            <w:r>
              <w:rPr>
                <w:rFonts w:hint="eastAsia" w:ascii="仿宋_GB2312" w:eastAsia="仿宋_GB2312"/>
                <w:color w:val="000000" w:themeColor="text1"/>
                <w:szCs w:val="21"/>
                <w:highlight w:val="none"/>
                <w14:textFill>
                  <w14:solidFill>
                    <w14:schemeClr w14:val="tx1"/>
                  </w14:solidFill>
                </w14:textFill>
              </w:rPr>
              <w:t>0；11－25</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的，系数</w:t>
            </w:r>
            <w:r>
              <w:rPr>
                <w:rFonts w:hint="eastAsia" w:ascii="仿宋_GB2312" w:eastAsia="仿宋_GB2312"/>
                <w:color w:val="000000" w:themeColor="text1"/>
                <w:szCs w:val="21"/>
                <w:highlight w:val="none"/>
                <w14:textFill>
                  <w14:solidFill>
                    <w14:schemeClr w14:val="tx1"/>
                  </w14:solidFill>
                </w14:textFill>
              </w:rPr>
              <w:t>1；26－40</w:t>
            </w:r>
            <w:r>
              <w:rPr>
                <w:rFonts w:hint="eastAsia" w:ascii="Batang" w:hAnsi="Batang" w:eastAsia="Batang" w:cs="Batang"/>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系数</w:t>
            </w:r>
            <w:r>
              <w:rPr>
                <w:rFonts w:hint="eastAsia" w:ascii="仿宋_GB2312" w:eastAsia="仿宋_GB2312"/>
                <w:color w:val="000000" w:themeColor="text1"/>
                <w:szCs w:val="21"/>
                <w:highlight w:val="none"/>
                <w14:textFill>
                  <w14:solidFill>
                    <w14:schemeClr w14:val="tx1"/>
                  </w14:solidFill>
                </w14:textFill>
              </w:rPr>
              <w:t>2，以此类推。2.其他严重污染环境情形的，系数为9。</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10</w:t>
            </w:r>
            <w:r>
              <w:rPr>
                <w:rFonts w:hint="eastAsia" w:ascii="仿宋_GB2312" w:eastAsia="仿宋_GB2312"/>
                <w:color w:val="000000" w:themeColor="text1"/>
                <w:szCs w:val="21"/>
                <w:highlight w:val="none"/>
                <w14:textFill>
                  <w14:solidFill>
                    <w14:schemeClr w14:val="tx1"/>
                  </w14:solidFill>
                </w14:textFill>
              </w:rPr>
              <w:t>000</w:t>
            </w:r>
            <w:r>
              <w:rPr>
                <w:rFonts w:hint="eastAsia" w:ascii="仿宋_GB2312" w:hAnsi="宋体" w:eastAsia="仿宋_GB2312"/>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施工现场出口处未设置冲洗车辆设施</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w:t>
            </w: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w:t>
            </w:r>
            <w:r>
              <w:rPr>
                <w:rFonts w:hint="default" w:ascii="仿宋_GB2312" w:eastAsia="仿宋_GB2312"/>
                <w:color w:val="000000" w:themeColor="text1"/>
                <w:highlight w:val="none"/>
                <w14:textFill>
                  <w14:solidFill>
                    <w14:schemeClr w14:val="tx1"/>
                  </w14:solidFill>
                </w14:textFill>
              </w:rPr>
              <w:t>三十七条，</w:t>
            </w:r>
            <w:r>
              <w:rPr>
                <w:rFonts w:hint="eastAsia" w:ascii="仿宋_GB2312" w:eastAsia="仿宋_GB2312"/>
                <w:color w:val="000000" w:themeColor="text1"/>
                <w:highlight w:val="none"/>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20</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8"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未设密闭式垃圾站</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未设置时间持续较长、垃圾堆放量较大，垃圾飘洒、恶臭等环境脏乱严重等情形，系数为1。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4" w:hRule="atLeast"/>
        </w:trPr>
        <w:tc>
          <w:tcPr>
            <w:tcW w:w="706" w:type="dxa"/>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未搭设密闭式专用垃圾通道或者未采用容器吊运的</w:t>
            </w: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处罚条款：第三十八条：责令改正，处1000元以上1万元以下罚款。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未搭设密闭式专用垃圾通道时间持续较长或不采用容器吊运时间较长的，系数为1。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dstrike/>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w:t>
            </w:r>
            <w:r>
              <w:rPr>
                <w:rFonts w:hint="eastAsia" w:ascii="仿宋_GB2312" w:eastAsia="仿宋_GB2312"/>
                <w:color w:val="000000" w:themeColor="text1"/>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5000×（1+区域系数+情节系数+变量系数）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w:t>
            </w:r>
            <w:r>
              <w:rPr>
                <w:rFonts w:hint="eastAsia" w:ascii="仿宋_GB2312" w:hAnsi="宋体" w:eastAsia="仿宋_GB2312" w:cs="宋体"/>
                <w:color w:val="000000" w:themeColor="text1"/>
                <w:kern w:val="0"/>
                <w:szCs w:val="21"/>
                <w:highlight w:val="none"/>
                <w14:textFill>
                  <w14:solidFill>
                    <w14:schemeClr w14:val="tx1"/>
                  </w14:solidFill>
                </w14:textFill>
              </w:rPr>
              <w:t>罚款额度的，说明</w:t>
            </w:r>
            <w:r>
              <w:rPr>
                <w:rFonts w:hint="default" w:ascii="仿宋_GB2312" w:hAnsi="宋体" w:eastAsia="仿宋_GB2312" w:cs="宋体"/>
                <w:color w:val="000000" w:themeColor="text1"/>
                <w:kern w:val="0"/>
                <w:szCs w:val="21"/>
                <w:highlight w:val="none"/>
                <w14:textFill>
                  <w14:solidFill>
                    <w14:schemeClr w14:val="tx1"/>
                  </w14:solidFill>
                </w14:textFill>
              </w:rPr>
              <w:t>理由，报</w:t>
            </w:r>
            <w:r>
              <w:rPr>
                <w:rFonts w:hint="eastAsia" w:ascii="仿宋_GB2312" w:hAnsi="宋体" w:eastAsia="仿宋_GB2312" w:cs="宋体"/>
                <w:color w:val="000000" w:themeColor="text1"/>
                <w:kern w:val="0"/>
                <w:szCs w:val="21"/>
                <w:highlight w:val="none"/>
                <w14:textFill>
                  <w14:solidFill>
                    <w14:schemeClr w14:val="tx1"/>
                  </w14:solidFill>
                </w14:textFill>
              </w:rPr>
              <w:t>案</w:t>
            </w:r>
            <w:r>
              <w:rPr>
                <w:rFonts w:hint="default" w:ascii="仿宋_GB2312" w:hAnsi="宋体" w:eastAsia="仿宋_GB2312" w:cs="宋体"/>
                <w:color w:val="000000" w:themeColor="text1"/>
                <w:kern w:val="0"/>
                <w:szCs w:val="21"/>
                <w:highlight w:val="none"/>
                <w14:textFill>
                  <w14:solidFill>
                    <w14:schemeClr w14:val="tx1"/>
                  </w14:solidFill>
                </w14:textFill>
              </w:rPr>
              <w:t>审会决定</w:t>
            </w:r>
            <w:r>
              <w:rPr>
                <w:rFonts w:hint="eastAsia" w:ascii="仿宋_GB2312" w:hAnsi="宋体" w:eastAsia="仿宋_GB2312"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未经批准进行夜间施工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违反条款：第二十七条；处罚条款：第四十条：责令改正，处1万元以上3万元以下罚款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ascii="仿宋_GB2312" w:eastAsia="仿宋_GB2312"/>
                <w:color w:val="000000" w:themeColor="text1"/>
                <w:highlight w:val="none"/>
                <w:lang w:val="en-US"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施工噪声较大或者持续时间较长，或者造成其它社会恶劣影响等情形，系数1</w:t>
            </w:r>
            <w:r>
              <w:rPr>
                <w:rFonts w:hint="eastAsia" w:ascii="仿宋_GB2312" w:eastAsia="仿宋_GB2312"/>
                <w:color w:val="000000" w:themeColor="text1"/>
                <w:highlight w:val="none"/>
                <w:lang w:eastAsia="zh-CN"/>
                <w14:textFill>
                  <w14:solidFill>
                    <w14:schemeClr w14:val="tx1"/>
                  </w14:solidFill>
                </w14:textFill>
              </w:rPr>
              <w:t>；</w:t>
            </w:r>
          </w:p>
          <w:p>
            <w:pPr>
              <w:keepNext w:val="0"/>
              <w:keepLines w:val="0"/>
              <w:suppressLineNumbers w:val="0"/>
              <w:spacing w:before="0" w:beforeAutospacing="0" w:after="0" w:afterAutospacing="0"/>
              <w:ind w:left="0" w:right="0"/>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2.媒体曝光，造成不良社会影响的，系数2；</w:t>
            </w: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vMerge w:val="restart"/>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17"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超过批准期限夜间施工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违反条款：第二十七条；处罚条款：第四十条：责令改正，处1万元以上3万元以下罚款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罚款数额＝10000×（1＋区域系数＋情节系数＋变量系数）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5"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 w:val="28"/>
                <w:szCs w:val="28"/>
                <w:highlight w:val="none"/>
                <w14:textFill>
                  <w14:solidFill>
                    <w14:schemeClr w14:val="tx1"/>
                  </w14:solidFill>
                </w14:textFill>
              </w:rPr>
            </w:pPr>
            <w:bookmarkStart w:id="45" w:name="_Toc1269764640"/>
            <w:r>
              <w:rPr>
                <w:rFonts w:hint="eastAsia"/>
                <w:color w:val="000000" w:themeColor="text1"/>
                <w:highlight w:val="none"/>
                <w14:textFill>
                  <w14:solidFill>
                    <w14:schemeClr w14:val="tx1"/>
                  </w14:solidFill>
                </w14:textFill>
              </w:rPr>
              <w:t>停车场管理方面案由</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 w:val="32"/>
                <w:szCs w:val="32"/>
                <w:highlight w:val="none"/>
                <w14:textFill>
                  <w14:solidFill>
                    <w14:schemeClr w14:val="tx1"/>
                  </w14:solidFill>
                </w14:textFill>
              </w:rPr>
            </w:pPr>
            <w:bookmarkStart w:id="46" w:name="_Toc2076328211"/>
            <w:r>
              <w:rPr>
                <w:rFonts w:hint="eastAsia"/>
                <w:color w:val="000000" w:themeColor="text1"/>
                <w:highlight w:val="none"/>
                <w14:textFill>
                  <w14:solidFill>
                    <w14:schemeClr w14:val="tx1"/>
                  </w14:solidFill>
                </w14:textFill>
              </w:rPr>
              <w:t>《北京市机动车停车管理办法》案由13项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38"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擅自停止使用机动车停车场</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83"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擅自将机动车停车场改作他用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违反条款第十四条第一款；处罚条款;第三十一条:责令限期改正，恢复原状。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25" w:hRule="atLeast"/>
        </w:trPr>
        <w:tc>
          <w:tcPr>
            <w:tcW w:w="706"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擅自将机动车临时停车场停止使用</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违反条款第十四条第二款；处罚条款；第三十一条：责令限期改正，恢复原状。</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7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无照经营（机动车停车场）</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违反条款：《北京市机动车停车管理办法》第二十条第一款、《无证无照经营查处办法》第二条；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3000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罚款数额＝3000×（1＋区域系数＋情节系数）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15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未按规定对停车泊位备案</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违反条款：第二十条第一款；处罚条款：第三十二条第二款:处1万元罚款.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24"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停车场管理单位未配置完备的停车设施标志标识（或未为停车人进出提供明确的引导或未为残疾人提供必要服务）</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3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49" w:hRule="atLeast"/>
        </w:trPr>
        <w:tc>
          <w:tcPr>
            <w:tcW w:w="706" w:type="dxa"/>
            <w:vMerge w:val="restart"/>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停车场管理单位未指挥车辆按序进出和停放，维护停车秩序</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6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39" w:hRule="atLeast"/>
        </w:trPr>
        <w:tc>
          <w:tcPr>
            <w:tcW w:w="706" w:type="dxa"/>
            <w:vMerge w:val="restart"/>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停车场管理单位未对停车管理员进行专业培训、考核</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615"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经核实，管理单位长达半年以上未对管理员进行培训考核，或者存在3名以上管理员同时未参与培训、考核的情形，系数1。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构成变量系数规定的情形之一，或者一年内2次以上同类违法行为受到告诫或处罚的，视为情节严重。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708"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停车场管理单位在停车区域从事影响车辆安全停放的其它经营活动</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78"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一年内群众投诉3次以上，或者致使周边交通拥堵的，或者因上述原因诱发停车事故或者交通事故的，系数1。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致使周边交通拥堵或者诱发其它停车事故、交通事故的，或者一年内2次以上同类违法行为受到告诫或处罚的，视为情节严重。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0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停车场管理单位未建立投诉处理制度</w:t>
            </w:r>
          </w:p>
        </w:tc>
        <w:tc>
          <w:tcPr>
            <w:tcW w:w="2867" w:type="dxa"/>
            <w:vMerge w:val="restart"/>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54"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pPr>
              <w:keepNext w:val="0"/>
              <w:keepLines w:val="0"/>
              <w:widowControl/>
              <w:suppressLineNumbers w:val="0"/>
              <w:spacing w:before="0" w:beforeAutospacing="0" w:after="0" w:afterAutospacing="0" w:line="24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76"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停车场管理单位未遵守国家和本市其它相关停车管理服务规范和标准</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23"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一年内群众投诉3次以上，或者诱发其它停车事故、交通事故、治安事件的，系数1。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群众3次以上投诉，或者诱发其它停车事故、交通事故、治安事件的，或者一年内2次以上同类违法行为受到告诫或处罚的，视为情节严重。</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8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停车场未按规定24小时开放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违反条款：第二十一条第二款；处罚条款：第三十四条，责令限期改正，并处5000元以上1万元以下罚款。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一年内群众投诉3次以上的，系数1。</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9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擅自设置地桩、地锁等障碍物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sz w:val="24"/>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违反条款：第二十七条第一款；处罚条款：第三十七条，责令停止违法行为，恢复原状，并处500元以上5000元以下罚款。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 一年内群众投诉3次以上的，系数1；2.设置地桩、地锁等障碍物数量2个，系数1；3个，系数2，此次累加；3.存在其它严重影响通行和市容秩序、致使公共安全等事件的，系数9。</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罚款数额＝500×（1＋区域系数＋情节系数＋变量系数）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1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7" w:name="_Toc663224871"/>
            <w:r>
              <w:rPr>
                <w:rFonts w:hint="eastAsia"/>
                <w:color w:val="000000" w:themeColor="text1"/>
                <w:highlight w:val="none"/>
                <w14:textFill>
                  <w14:solidFill>
                    <w14:schemeClr w14:val="tx1"/>
                  </w14:solidFill>
                </w14:textFill>
              </w:rPr>
              <w:t>《北京市</w:t>
            </w:r>
            <w:r>
              <w:rPr>
                <w:rFonts w:hint="default"/>
                <w:color w:val="000000" w:themeColor="text1"/>
                <w:highlight w:val="none"/>
                <w14:textFill>
                  <w14:solidFill>
                    <w14:schemeClr w14:val="tx1"/>
                  </w14:solidFill>
                </w14:textFill>
              </w:rPr>
              <w:t>机动车停车条例</w:t>
            </w:r>
            <w:r>
              <w:rPr>
                <w:rFonts w:hint="eastAsia"/>
                <w:color w:val="000000" w:themeColor="text1"/>
                <w:highlight w:val="none"/>
                <w14:textFill>
                  <w14:solidFill>
                    <w14:schemeClr w14:val="tx1"/>
                  </w14:solidFill>
                </w14:textFill>
              </w:rPr>
              <w:t>》案由6项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9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未如实报送停车设施设置情况</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违反条款：第二十一条第一款。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处罚条款：第二十一条第三款，责令限期改正；逾期未改正的，处1万元罚款。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54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未按照规定时限（或未如实）报送停车设施设置情况</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违反条款：第二十二条第一款。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处罚条款：第二十二条第二款，责令限期改正；逾期未改正的，处2000元罚款。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90"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公共停车设施未按照标准配建停车诱导设施（进出车辆信息采集及号牌系统、与所在区域停车诱导系统实时对接）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违反条款：第二十四条第二款。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处罚条款：第二十四条第三款，责令限期改正；逾期未改正的，处1万元罚款。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49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擅自设置固定或者可移动障碍物</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违反条款：第二十六条第一款。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处罚条款：第二十六条第二款，责令停止违法行为，恢复原状，并处500元以上1000元以下罚款。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default" w:ascii="仿宋_GB2312" w:eastAsia="仿宋_GB2312"/>
                <w:color w:val="000000" w:themeColor="text1"/>
                <w:highlight w:val="none"/>
                <w14:textFill>
                  <w14:solidFill>
                    <w14:schemeClr w14:val="tx1"/>
                  </w14:solidFill>
                </w14:textFill>
              </w:rPr>
              <w:t>1.</w:t>
            </w:r>
            <w:r>
              <w:rPr>
                <w:rFonts w:hint="eastAsia" w:ascii="仿宋_GB2312" w:eastAsia="仿宋_GB2312"/>
                <w:color w:val="000000" w:themeColor="text1"/>
                <w:highlight w:val="none"/>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99"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停车场未按规定24小时开放</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违反条款：第三十二条第二款。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处罚条款：第三十二条第二款，责令限期改正，并处5000元以上1万元以下罚款。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罚款数额＝5000×（1＋情节系数＋变量系数）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1.仅限于中心城区范围内经营性停车设施；2.</w:t>
            </w:r>
            <w:r>
              <w:rPr>
                <w:rFonts w:hint="eastAsia" w:ascii="仿宋_GB2312" w:eastAsia="仿宋_GB2312"/>
                <w:color w:val="000000" w:themeColor="text1"/>
                <w:highlight w:val="none"/>
                <w:lang w:eastAsia="zh-CN"/>
                <w14:textFill>
                  <w14:solidFill>
                    <w14:schemeClr w14:val="tx1"/>
                  </w14:solidFill>
                </w14:textFill>
              </w:rPr>
              <w:t>《条</w:t>
            </w:r>
            <w:r>
              <w:rPr>
                <w:rFonts w:hint="eastAsia" w:ascii="仿宋_GB2312" w:eastAsia="仿宋_GB2312"/>
                <w:color w:val="000000" w:themeColor="text1"/>
                <w:highlight w:val="none"/>
                <w14:textFill>
                  <w14:solidFill>
                    <w14:schemeClr w14:val="tx1"/>
                  </w14:solidFill>
                </w14:textFill>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7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违反规划将停车设施改作他用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违反条款：第三十三条第一款。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处罚条款：第三十三条第四款，责令限期改正、恢复原状，并处每个泊位1万元罚款。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5"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48" w:name="_Toc1428545492"/>
            <w:r>
              <w:rPr>
                <w:rFonts w:hint="eastAsia"/>
                <w:color w:val="000000" w:themeColor="text1"/>
                <w:highlight w:val="none"/>
                <w14:textFill>
                  <w14:solidFill>
                    <w14:schemeClr w14:val="tx1"/>
                  </w14:solidFill>
                </w14:textFill>
              </w:rPr>
              <w:t>《北京市非机动车停车管理办法》《北京市</w:t>
            </w:r>
            <w:r>
              <w:rPr>
                <w:rFonts w:hint="default"/>
                <w:color w:val="000000" w:themeColor="text1"/>
                <w:highlight w:val="none"/>
                <w14:textFill>
                  <w14:solidFill>
                    <w14:schemeClr w14:val="tx1"/>
                  </w14:solidFill>
                </w14:textFill>
              </w:rPr>
              <w:t>非机动车</w:t>
            </w:r>
            <w:r>
              <w:rPr>
                <w:rFonts w:hint="eastAsia"/>
                <w:color w:val="000000" w:themeColor="text1"/>
                <w:highlight w:val="none"/>
                <w14:textFill>
                  <w14:solidFill>
                    <w14:schemeClr w14:val="tx1"/>
                  </w14:solidFill>
                </w14:textFill>
              </w:rPr>
              <w:t>管理</w:t>
            </w:r>
            <w:r>
              <w:rPr>
                <w:rFonts w:hint="default"/>
                <w:color w:val="000000" w:themeColor="text1"/>
                <w:highlight w:val="none"/>
                <w14:textFill>
                  <w14:solidFill>
                    <w14:schemeClr w14:val="tx1"/>
                  </w14:solidFill>
                </w14:textFill>
              </w:rPr>
              <w:t>条例</w:t>
            </w:r>
            <w:r>
              <w:rPr>
                <w:rFonts w:hint="eastAsia"/>
                <w:color w:val="000000" w:themeColor="text1"/>
                <w:highlight w:val="none"/>
                <w14:textFill>
                  <w14:solidFill>
                    <w14:schemeClr w14:val="tx1"/>
                  </w14:solidFill>
                </w14:textFill>
              </w:rPr>
              <w:t>》案由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非机动车公共停车场未对公众开放</w:t>
            </w:r>
          </w:p>
        </w:tc>
        <w:tc>
          <w:tcPr>
            <w:tcW w:w="286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擅自侵占、停止使用非机动车公共停车场或者将其挪作他用</w:t>
            </w:r>
          </w:p>
        </w:tc>
        <w:tc>
          <w:tcPr>
            <w:tcW w:w="286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违反条款：《北京市非机动车停车管理办法》第九条第一款；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firstLine="210" w:firstLineChars="10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8" w:hRule="atLeast"/>
        </w:trPr>
        <w:tc>
          <w:tcPr>
            <w:tcW w:w="706"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default" w:ascii="仿宋_GB2312" w:hAnsi="Arial" w:eastAsia="仿宋_GB2312" w:cs="Arial"/>
                <w:b/>
                <w:color w:val="000000" w:themeColor="text1"/>
                <w:kern w:val="0"/>
                <w:szCs w:val="21"/>
                <w:highlight w:val="none"/>
                <w14:textFill>
                  <w14:solidFill>
                    <w14:schemeClr w14:val="tx1"/>
                  </w14:solidFill>
                </w14:textFill>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非机动车公共停车场未按规范设置</w:t>
            </w: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30" w:hRule="atLeast"/>
        </w:trPr>
        <w:tc>
          <w:tcPr>
            <w:tcW w:w="706" w:type="dxa"/>
            <w:vMerge w:val="continue"/>
            <w:tcBorders>
              <w:left w:val="single" w:color="000000" w:sz="4" w:space="0"/>
              <w:right w:val="single" w:color="000000" w:sz="4" w:space="0"/>
            </w:tcBorders>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违反条款：《北京市非机动车管理条例》第二十二条第一款；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2000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line="24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违反条款：《北京市非机动车管理条例》第二十二条第二款；</w:t>
            </w:r>
          </w:p>
          <w:p>
            <w:pPr>
              <w:keepNext w:val="0"/>
              <w:keepLines w:val="0"/>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default" w:ascii="仿宋_GB2312" w:hAnsi="Arial" w:eastAsia="仿宋_GB2312" w:cs="Arial"/>
                <w:color w:val="000000" w:themeColor="text1"/>
                <w:kern w:val="0"/>
                <w:szCs w:val="21"/>
                <w:highlight w:val="none"/>
                <w14:textFill>
                  <w14:solidFill>
                    <w14:schemeClr w14:val="tx1"/>
                  </w14:solidFill>
                </w14:textFill>
              </w:rPr>
              <w:t>2</w:t>
            </w:r>
            <w:r>
              <w:rPr>
                <w:rFonts w:hint="eastAsia" w:ascii="仿宋_GB2312" w:hAnsi="Arial" w:eastAsia="仿宋_GB2312" w:cs="Arial"/>
                <w:color w:val="000000" w:themeColor="text1"/>
                <w:kern w:val="0"/>
                <w:szCs w:val="21"/>
                <w:highlight w:val="none"/>
                <w14:textFill>
                  <w14:solidFill>
                    <w14:schemeClr w14:val="tx1"/>
                  </w14:solidFill>
                </w14:textFill>
              </w:rPr>
              <w:t>000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2</w:t>
            </w:r>
            <w:r>
              <w:rPr>
                <w:rFonts w:hint="eastAsia" w:ascii="仿宋_GB2312" w:eastAsia="仿宋_GB2312"/>
                <w:color w:val="000000" w:themeColor="text1"/>
                <w:szCs w:val="21"/>
                <w:highlight w:val="none"/>
                <w14:textFill>
                  <w14:solidFill>
                    <w14:schemeClr w14:val="tx1"/>
                  </w14:solidFill>
                </w14:textFill>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适用于经营性停车场。</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00" w:hRule="atLeast"/>
        </w:trPr>
        <w:tc>
          <w:tcPr>
            <w:tcW w:w="706"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非机动车公共停车场未建立并落实各项管理和服务制度</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restart"/>
            <w:shd w:val="clear" w:color="auto" w:fill="auto"/>
            <w:vAlign w:val="center"/>
          </w:tcPr>
          <w:p>
            <w:pPr>
              <w:keepNext w:val="0"/>
              <w:keepLines w:val="0"/>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785" w:hRule="atLeast"/>
        </w:trPr>
        <w:tc>
          <w:tcPr>
            <w:tcW w:w="706"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c>
          <w:tcPr>
            <w:tcW w:w="2929" w:type="dxa"/>
            <w:gridSpan w:val="2"/>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7" w:hRule="atLeast"/>
        </w:trPr>
        <w:tc>
          <w:tcPr>
            <w:tcW w:w="706" w:type="dxa"/>
            <w:shd w:val="clear" w:color="auto" w:fill="auto"/>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b/>
                <w:color w:val="000000" w:themeColor="text1"/>
                <w:szCs w:val="21"/>
                <w:highlight w:val="none"/>
                <w14:textFill>
                  <w14:solidFill>
                    <w14:schemeClr w14:val="tx1"/>
                  </w14:solidFill>
                </w14:textFill>
              </w:rPr>
            </w:pPr>
            <w:r>
              <w:rPr>
                <w:rFonts w:hint="eastAsia" w:ascii="仿宋_GB2312" w:eastAsia="仿宋_GB2312"/>
                <w:b/>
                <w:color w:val="000000" w:themeColor="text1"/>
                <w:szCs w:val="21"/>
                <w:highlight w:val="none"/>
                <w14:textFill>
                  <w14:solidFill>
                    <w14:schemeClr w14:val="tx1"/>
                  </w14:solidFill>
                </w14:textFill>
              </w:rPr>
              <w:t>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非机动车公共停车场的经营、管理单位拒绝接受指导和监督检查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违反条款：《北京市非机动车停车管理办法》第十一条第一款第（三）项；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suppressLineNumbers w:val="0"/>
              <w:spacing w:before="0" w:beforeAutospacing="0" w:after="0" w:afterAutospacing="0"/>
              <w:ind w:left="0" w:right="0" w:firstLine="105" w:firstLineChars="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firstLine="105" w:firstLineChars="5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59" w:hRule="atLeast"/>
        </w:trPr>
        <w:tc>
          <w:tcPr>
            <w:tcW w:w="706" w:type="dxa"/>
            <w:vMerge w:val="restart"/>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r>
              <w:rPr>
                <w:rFonts w:hint="eastAsia" w:ascii="仿宋_GB2312" w:hAnsi="Arial" w:eastAsia="仿宋_GB2312" w:cs="Arial"/>
                <w:b/>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未保证非机动车公共停车场内的停车秩序（环境卫生、停车安全）</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案由名称根据所违反“停车秩序、环境卫生、停车安全”的实际情形，选择表述即可。</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违反条款：《北京市非机动车停车管理办法》第十一条第一款第（五）项；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处罚条款：《北京市非机动车停车管理办法》第十五条 责令限期改正，处500元以上1000元以下罚款。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12" w:hRule="atLeast"/>
        </w:trPr>
        <w:tc>
          <w:tcPr>
            <w:tcW w:w="706" w:type="dxa"/>
            <w:vMerge w:val="continue"/>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b/>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违反条款：《北京市非机动车管理条例》第二十三条第（二）项。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处罚条款：《北京市非机动车管理条例》第三十二条第一款 责令改正，处1000元以上5000元以下罚款。</w:t>
            </w:r>
          </w:p>
        </w:tc>
        <w:tc>
          <w:tcPr>
            <w:tcW w:w="1103"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r>
              <w:rPr>
                <w:rFonts w:hint="default" w:ascii="仿宋_GB2312" w:hAnsi="Arial" w:eastAsia="仿宋_GB2312" w:cs="Arial"/>
                <w:color w:val="000000" w:themeColor="text1"/>
                <w:kern w:val="0"/>
                <w:szCs w:val="21"/>
                <w:highlight w:val="none"/>
                <w14:textFill>
                  <w14:solidFill>
                    <w14:schemeClr w14:val="tx1"/>
                  </w14:solidFill>
                </w14:textFill>
              </w:rPr>
              <w:t>000</w:t>
            </w:r>
          </w:p>
        </w:tc>
        <w:tc>
          <w:tcPr>
            <w:tcW w:w="990" w:type="dxa"/>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hAnsi="Arial" w:eastAsia="仿宋_GB2312" w:cs="Arial"/>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100" w:beforeAutospacing="1" w:after="100" w:afterAutospacing="1"/>
              <w:ind w:left="0" w:right="0"/>
              <w:jc w:val="center"/>
              <w:rPr>
                <w:rFonts w:hint="default" w:ascii="仿宋_GB2312" w:hAnsi="Arial" w:eastAsia="仿宋_GB2312" w:cs="Arial"/>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罚款数额＝1000×（1+区域系数+情节系数）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49" w:name="_Toc556878522"/>
            <w:r>
              <w:rPr>
                <w:rFonts w:hint="eastAsia"/>
                <w:color w:val="000000" w:themeColor="text1"/>
                <w:highlight w:val="none"/>
                <w14:textFill>
                  <w14:solidFill>
                    <w14:schemeClr w14:val="tx1"/>
                  </w14:solidFill>
                </w14:textFill>
              </w:rPr>
              <w:t>交通运输管理方面</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60"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0" w:name="_Toc1853743174"/>
            <w:r>
              <w:rPr>
                <w:rFonts w:hint="eastAsia"/>
                <w:color w:val="000000" w:themeColor="text1"/>
                <w:highlight w:val="none"/>
                <w14:textFill>
                  <w14:solidFill>
                    <w14:schemeClr w14:val="tx1"/>
                  </w14:solidFill>
                </w14:textFill>
              </w:rPr>
              <w:t>《巡游出租汽车经营服务管理规定》案由1项</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49" w:hRule="atLeast"/>
        </w:trPr>
        <w:tc>
          <w:tcPr>
            <w:tcW w:w="706"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无证经营出租汽车</w:t>
            </w:r>
          </w:p>
        </w:tc>
        <w:tc>
          <w:tcPr>
            <w:tcW w:w="2867"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违反条款：第八条；</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处罚条款：第四十五条</w:t>
            </w:r>
            <w:r>
              <w:rPr>
                <w:rFonts w:hint="eastAsia" w:ascii="仿宋_GB2312" w:hAnsi="宋体" w:eastAsia="仿宋_GB2312" w:cs="宋体"/>
                <w:color w:val="000000" w:themeColor="text1"/>
                <w:kern w:val="0"/>
                <w:szCs w:val="21"/>
                <w:highlight w:val="none"/>
                <w:lang w:eastAsia="zh-CN"/>
                <w14:textFill>
                  <w14:solidFill>
                    <w14:schemeClr w14:val="tx1"/>
                  </w14:solidFill>
                </w14:textFill>
              </w:rPr>
              <w:t>，</w:t>
            </w:r>
            <w:r>
              <w:rPr>
                <w:rFonts w:hint="eastAsia" w:ascii="仿宋_GB2312" w:hAnsi="宋体" w:eastAsia="仿宋_GB2312" w:cs="宋体"/>
                <w:color w:val="000000" w:themeColor="text1"/>
                <w:kern w:val="0"/>
                <w:szCs w:val="21"/>
                <w:highlight w:val="none"/>
                <w14:textFill>
                  <w14:solidFill>
                    <w14:schemeClr w14:val="tx1"/>
                  </w14:solidFill>
                </w14:textFill>
              </w:rPr>
              <w:t>未取得巡游出租汽车经营许可，擅自从事巡游出租汽车经营活动的，由县级以上地方人民政府出租汽车行政主管部门责令改正，并处以5000元以上20000元以下罚款。构成犯罪的，依法追究刑事责任。</w:t>
            </w:r>
          </w:p>
        </w:tc>
        <w:tc>
          <w:tcPr>
            <w:tcW w:w="1103" w:type="dxa"/>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hAnsi="宋体" w:eastAsia="仿宋_GB2312" w:cs="宋体"/>
                <w:color w:val="000000" w:themeColor="text1"/>
                <w:szCs w:val="21"/>
                <w:highlight w:val="none"/>
                <w14:textFill>
                  <w14:solidFill>
                    <w14:schemeClr w14:val="tx1"/>
                  </w14:solidFill>
                </w14:textFill>
              </w:rPr>
              <w:t>罚款数额＝5000×</w:t>
            </w:r>
            <w:r>
              <w:rPr>
                <w:rFonts w:hint="eastAsia" w:ascii="仿宋_GB2312" w:hAnsi="宋体" w:eastAsia="仿宋_GB2312" w:cs="宋体"/>
                <w:bCs/>
                <w:color w:val="000000" w:themeColor="text1"/>
                <w:szCs w:val="21"/>
                <w:highlight w:val="none"/>
                <w14:textFill>
                  <w14:solidFill>
                    <w14:schemeClr w14:val="tx1"/>
                  </w14:solidFill>
                </w14:textFill>
              </w:rPr>
              <w:t>（1＋区域系数＋情节系数+变量系数）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核心区、一类严格控制地区应当适用《北京市查处非法客运若干规定》查处。</w:t>
            </w:r>
          </w:p>
          <w:p>
            <w:pPr>
              <w:keepNext w:val="0"/>
              <w:keepLines w:val="0"/>
              <w:widowControl/>
              <w:suppressLineNumbers w:val="0"/>
              <w:spacing w:before="0" w:beforeAutospacing="0" w:after="0" w:afterAutospacing="0"/>
              <w:ind w:left="0" w:right="0"/>
              <w:rPr>
                <w:rFonts w:hint="eastAsia" w:ascii="仿宋_GB2312" w:eastAsia="仿宋_GB2312"/>
                <w:color w:val="000000" w:themeColor="text1"/>
                <w:szCs w:val="21"/>
                <w:highlight w:val="none"/>
                <w:lang w:eastAsia="zh-CN"/>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其他区域优先适用《北京市查处非法客运若干规定》查处</w:t>
            </w:r>
            <w:r>
              <w:rPr>
                <w:rFonts w:hint="eastAsia" w:ascii="仿宋_GB2312" w:eastAsia="仿宋_GB2312"/>
                <w:color w:val="000000" w:themeColor="text1"/>
                <w:szCs w:val="21"/>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03"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1" w:name="_Toc196052210"/>
            <w:r>
              <w:rPr>
                <w:rFonts w:hint="eastAsia"/>
                <w:color w:val="000000" w:themeColor="text1"/>
                <w:highlight w:val="none"/>
                <w14:textFill>
                  <w14:solidFill>
                    <w14:schemeClr w14:val="tx1"/>
                  </w14:solidFill>
                </w14:textFill>
              </w:rPr>
              <w:t>《北京市查处非法客运若干规定》案由2项</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46" w:hRule="atLeast"/>
        </w:trPr>
        <w:tc>
          <w:tcPr>
            <w:tcW w:w="706"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未经许可擅自（或组织）从事巡游出租汽车客运经营</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违反条款：第四条；</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没有违法所得或者违法所得不足2万元的，基数为10000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10000×（1＋区域系数＋情节系数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restart"/>
            <w:shd w:val="clear" w:color="auto" w:fill="auto"/>
            <w:vAlign w:val="center"/>
          </w:tcPr>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lang w:eastAsia="zh-CN"/>
                <w14:textFill>
                  <w14:solidFill>
                    <w14:schemeClr w14:val="tx1"/>
                  </w14:solidFill>
                </w14:textFill>
              </w:rPr>
              <w:t>重点站区适用本案由，参照交通执法相关裁量基准</w:t>
            </w:r>
            <w:r>
              <w:rPr>
                <w:rFonts w:hint="eastAsia" w:ascii="仿宋_GB2312" w:eastAsia="仿宋_GB2312"/>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违法所得2万元以上的，基数为违法所得。</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造成秩序混乱或者较大社会影响的，系数2-4；对组织行为，系数为2-4。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hAnsi="宋体" w:eastAsia="仿宋_GB2312" w:cs="宋体"/>
                <w:bCs/>
                <w:color w:val="000000" w:themeColor="text1"/>
                <w:kern w:val="0"/>
                <w:szCs w:val="21"/>
                <w:highlight w:val="none"/>
                <w14:textFill>
                  <w14:solidFill>
                    <w14:schemeClr w14:val="tx1"/>
                  </w14:solidFill>
                </w14:textFill>
              </w:rPr>
              <w:t>违法所得×2×（1＋区域系数＋情节系数</w:t>
            </w:r>
            <w:r>
              <w:rPr>
                <w:rFonts w:hint="eastAsia" w:ascii="仿宋_GB2312" w:hAnsi="宋体" w:eastAsia="仿宋_GB2312" w:cs="宋体"/>
                <w:bCs/>
                <w:color w:val="000000" w:themeColor="text1"/>
                <w:szCs w:val="21"/>
                <w:highlight w:val="none"/>
                <w14:textFill>
                  <w14:solidFill>
                    <w14:schemeClr w14:val="tx1"/>
                  </w14:solidFill>
                </w14:textFill>
              </w:rPr>
              <w:t>+变量系数</w:t>
            </w:r>
            <w:r>
              <w:rPr>
                <w:rFonts w:hint="eastAsia" w:ascii="仿宋_GB2312" w:hAnsi="宋体" w:eastAsia="仿宋_GB2312" w:cs="宋体"/>
                <w:bCs/>
                <w:color w:val="000000" w:themeColor="text1"/>
                <w:kern w:val="0"/>
                <w:szCs w:val="21"/>
                <w:highlight w:val="none"/>
                <w14:textFill>
                  <w14:solidFill>
                    <w14:schemeClr w14:val="tx1"/>
                  </w14:solidFill>
                </w14:textFill>
              </w:rPr>
              <w:t>）</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086" w:hRule="atLeast"/>
        </w:trPr>
        <w:tc>
          <w:tcPr>
            <w:tcW w:w="706"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hAnsi="黑体" w:eastAsia="仿宋_GB2312"/>
                <w:color w:val="000000" w:themeColor="text1"/>
                <w:highlight w:val="none"/>
                <w14:textFill>
                  <w14:solidFill>
                    <w14:schemeClr w14:val="tx1"/>
                  </w14:solidFill>
                </w14:textFill>
              </w:rPr>
            </w:pPr>
            <w:r>
              <w:rPr>
                <w:rFonts w:hint="eastAsia" w:ascii="仿宋_GB2312" w:hAnsi="黑体" w:eastAsia="仿宋_GB2312"/>
                <w:color w:val="000000" w:themeColor="text1"/>
                <w:highlight w:val="none"/>
                <w14:textFill>
                  <w14:solidFill>
                    <w14:schemeClr w14:val="tx1"/>
                  </w14:solidFill>
                </w14:textFill>
              </w:rPr>
              <w:t>利用摩托车、三轮车、残疾人机动轮椅车等车辆从事客运经营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w:t>
            </w:r>
            <w:r>
              <w:rPr>
                <w:rFonts w:hint="eastAsia" w:ascii="仿宋_GB2312" w:eastAsia="仿宋_GB2312"/>
                <w:color w:val="000000" w:themeColor="text1"/>
                <w:highlight w:val="none"/>
                <w14:textFill>
                  <w14:solidFill>
                    <w14:schemeClr w14:val="tx1"/>
                  </w14:solidFill>
                </w14:textFill>
              </w:rPr>
              <w:t>第八条第一款。</w:t>
            </w:r>
            <w:r>
              <w:rPr>
                <w:rFonts w:hint="eastAsia" w:ascii="仿宋_GB2312" w:eastAsia="仿宋_GB2312"/>
                <w:color w:val="000000" w:themeColor="text1"/>
                <w:szCs w:val="21"/>
                <w:highlight w:val="none"/>
                <w14:textFill>
                  <w14:solidFill>
                    <w14:schemeClr w14:val="tx1"/>
                  </w14:solidFill>
                </w14:textFill>
              </w:rPr>
              <w:t xml:space="preserve"> </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w:t>
            </w:r>
            <w:r>
              <w:rPr>
                <w:rFonts w:hint="eastAsia" w:ascii="仿宋_GB2312" w:eastAsia="仿宋_GB2312"/>
                <w:color w:val="000000" w:themeColor="text1"/>
                <w:highlight w:val="none"/>
                <w14:textFill>
                  <w14:solidFill>
                    <w14:schemeClr w14:val="tx1"/>
                  </w14:solidFill>
                </w14:textFill>
              </w:rPr>
              <w:t>第八条第二款，没收车辆，没收违法所得，并可处500元以上2000元以下罚款。</w:t>
            </w:r>
          </w:p>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 xml:space="preserve"> </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法律责任为必须没收，选择处罚。</w:t>
            </w: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2"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方正小标宋简体"/>
                <w:b w:val="0"/>
                <w:color w:val="000000" w:themeColor="text1"/>
                <w:sz w:val="28"/>
                <w:szCs w:val="28"/>
                <w:highlight w:val="none"/>
                <w14:textFill>
                  <w14:solidFill>
                    <w14:schemeClr w14:val="tx1"/>
                  </w14:solidFill>
                </w14:textFill>
              </w:rPr>
            </w:pPr>
            <w:bookmarkStart w:id="52" w:name="_Toc1730902650"/>
            <w:r>
              <w:rPr>
                <w:rFonts w:hint="eastAsia" w:ascii="方正小标宋简体"/>
                <w:b w:val="0"/>
                <w:color w:val="000000" w:themeColor="text1"/>
                <w:highlight w:val="none"/>
                <w:lang w:val="en-US" w:eastAsia="zh-CN"/>
                <w14:textFill>
                  <w14:solidFill>
                    <w14:schemeClr w14:val="tx1"/>
                  </w14:solidFill>
                </w14:textFill>
              </w:rPr>
              <w:t>市场监督</w:t>
            </w:r>
            <w:r>
              <w:rPr>
                <w:rFonts w:hint="eastAsia" w:ascii="方正小标宋简体"/>
                <w:b w:val="0"/>
                <w:color w:val="000000" w:themeColor="text1"/>
                <w:highlight w:val="none"/>
                <w14:textFill>
                  <w14:solidFill>
                    <w14:schemeClr w14:val="tx1"/>
                  </w14:solidFill>
                </w14:textFill>
              </w:rPr>
              <w:t>管理（流动无照经营）方面</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97" w:hRule="atLeast"/>
        </w:trPr>
        <w:tc>
          <w:tcPr>
            <w:tcW w:w="15104" w:type="dxa"/>
            <w:gridSpan w:val="11"/>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53" w:name="_Toc209044103"/>
            <w:r>
              <w:rPr>
                <w:rFonts w:hint="eastAsia"/>
                <w:color w:val="000000" w:themeColor="text1"/>
                <w:highlight w:val="none"/>
                <w14:textFill>
                  <w14:solidFill>
                    <w14:schemeClr w14:val="tx1"/>
                  </w14:solidFill>
                </w14:textFill>
              </w:rPr>
              <w:t>《无证</w:t>
            </w:r>
            <w:r>
              <w:rPr>
                <w:rFonts w:hint="default"/>
                <w:color w:val="000000" w:themeColor="text1"/>
                <w:highlight w:val="none"/>
                <w14:textFill>
                  <w14:solidFill>
                    <w14:schemeClr w14:val="tx1"/>
                  </w14:solidFill>
                </w14:textFill>
              </w:rPr>
              <w:t>无照经营查处办法</w:t>
            </w:r>
            <w:r>
              <w:rPr>
                <w:rFonts w:hint="eastAsia"/>
                <w:color w:val="000000" w:themeColor="text1"/>
                <w:highlight w:val="none"/>
                <w14:textFill>
                  <w14:solidFill>
                    <w14:schemeClr w14:val="tx1"/>
                  </w14:solidFill>
                </w14:textFill>
              </w:rPr>
              <w:t>》案由3项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08" w:hRule="atLeast"/>
        </w:trPr>
        <w:tc>
          <w:tcPr>
            <w:tcW w:w="706" w:type="dxa"/>
            <w:shd w:val="clear" w:color="auto" w:fill="auto"/>
            <w:vAlign w:val="center"/>
          </w:tcPr>
          <w:p>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w:t>
            </w:r>
          </w:p>
        </w:tc>
        <w:tc>
          <w:tcPr>
            <w:tcW w:w="2867" w:type="dxa"/>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100</w:t>
            </w:r>
          </w:p>
        </w:tc>
        <w:tc>
          <w:tcPr>
            <w:tcW w:w="990" w:type="dxa"/>
            <w:shd w:val="clear" w:color="auto" w:fill="auto"/>
            <w:vAlign w:val="center"/>
          </w:tcPr>
          <w:p>
            <w:pPr>
              <w:keepNext w:val="0"/>
              <w:keepLines w:val="0"/>
              <w:suppressLineNumbers w:val="0"/>
              <w:spacing w:before="0" w:beforeAutospacing="0" w:after="0" w:afterAutospacing="0"/>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罚款数额＝100×（1＋区域系数＋情节系数）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1.适用于一般无照经营情形；2.占用</w:t>
            </w:r>
            <w:r>
              <w:rPr>
                <w:rFonts w:hint="eastAsia" w:ascii="仿宋_GB2312" w:hAnsi="宋体" w:eastAsia="仿宋_GB2312" w:cs="宋体"/>
                <w:bCs/>
                <w:color w:val="000000" w:themeColor="text1"/>
                <w:kern w:val="0"/>
                <w:szCs w:val="21"/>
                <w:highlight w:val="none"/>
                <w:lang w:eastAsia="zh-CN"/>
                <w14:textFill>
                  <w14:solidFill>
                    <w14:schemeClr w14:val="tx1"/>
                  </w14:solidFill>
                </w14:textFill>
              </w:rPr>
              <w:t>无障碍设施</w:t>
            </w:r>
            <w:r>
              <w:rPr>
                <w:rFonts w:hint="eastAsia" w:ascii="仿宋_GB2312" w:hAnsi="宋体" w:eastAsia="仿宋_GB2312" w:cs="宋体"/>
                <w:bCs/>
                <w:color w:val="000000" w:themeColor="text1"/>
                <w:kern w:val="0"/>
                <w:szCs w:val="21"/>
                <w:highlight w:val="none"/>
                <w14:textFill>
                  <w14:solidFill>
                    <w14:schemeClr w14:val="tx1"/>
                  </w14:solidFill>
                </w14:textFill>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4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为无照经营者提供</w:t>
            </w:r>
            <w:r>
              <w:rPr>
                <w:rFonts w:hint="eastAsia" w:ascii="仿宋_GB2312" w:hAnsi="宋体" w:eastAsia="仿宋_GB2312" w:cs="宋体"/>
                <w:bCs/>
                <w:color w:val="000000" w:themeColor="text1"/>
                <w:kern w:val="0"/>
                <w:szCs w:val="21"/>
                <w:highlight w:val="none"/>
                <w14:textFill>
                  <w14:solidFill>
                    <w14:schemeClr w14:val="tx1"/>
                  </w14:solidFill>
                </w14:textFill>
              </w:rPr>
              <w:t>场所或者条件</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违反条款：第十四条；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处罚条款：第十四条，责令停止违法行为，没收违法所得，并处</w:t>
            </w:r>
            <w:r>
              <w:rPr>
                <w:rFonts w:hint="default" w:ascii="仿宋_GB2312" w:hAnsi="宋体" w:eastAsia="仿宋_GB2312" w:cs="宋体"/>
                <w:bCs/>
                <w:color w:val="000000" w:themeColor="text1"/>
                <w:kern w:val="0"/>
                <w:szCs w:val="21"/>
                <w:highlight w:val="none"/>
                <w14:textFill>
                  <w14:solidFill>
                    <w14:schemeClr w14:val="tx1"/>
                  </w14:solidFill>
                </w14:textFill>
              </w:rPr>
              <w:t>5000</w:t>
            </w:r>
            <w:r>
              <w:rPr>
                <w:rFonts w:hint="eastAsia" w:ascii="仿宋_GB2312" w:hAnsi="宋体" w:eastAsia="仿宋_GB2312" w:cs="宋体"/>
                <w:bCs/>
                <w:color w:val="000000" w:themeColor="text1"/>
                <w:kern w:val="0"/>
                <w:szCs w:val="21"/>
                <w:highlight w:val="none"/>
                <w14:textFill>
                  <w14:solidFill>
                    <w14:schemeClr w14:val="tx1"/>
                  </w14:solidFill>
                </w14:textFill>
              </w:rPr>
              <w:t>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suppressLineNumbers w:val="0"/>
              <w:spacing w:before="0" w:beforeAutospacing="0" w:after="0" w:afterAutospacing="0" w:line="0" w:lineRule="atLeast"/>
              <w:ind w:left="0" w:right="0"/>
              <w:contextualSpacing/>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按照《基准》的规定执行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w:t>
            </w:r>
            <w:r>
              <w:rPr>
                <w:rFonts w:hint="default" w:ascii="仿宋_GB2312" w:eastAsia="仿宋_GB2312"/>
                <w:color w:val="000000" w:themeColor="text1"/>
                <w:szCs w:val="21"/>
                <w:highlight w:val="none"/>
                <w14:textFill>
                  <w14:solidFill>
                    <w14:schemeClr w14:val="tx1"/>
                  </w14:solidFill>
                </w14:textFill>
              </w:rPr>
              <w:t>5</w:t>
            </w:r>
            <w:r>
              <w:rPr>
                <w:rFonts w:hint="eastAsia" w:ascii="仿宋_GB2312" w:eastAsia="仿宋_GB2312"/>
                <w:color w:val="000000" w:themeColor="text1"/>
                <w:szCs w:val="21"/>
                <w:highlight w:val="none"/>
                <w14:textFill>
                  <w14:solidFill>
                    <w14:schemeClr w14:val="tx1"/>
                  </w14:solidFill>
                </w14:textFill>
              </w:rPr>
              <w:t>00×（1＋区域系数＋情节系数）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4"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default" w:ascii="仿宋_GB2312" w:hAnsi="宋体" w:eastAsia="仿宋_GB2312" w:cs="宋体"/>
                <w:bCs/>
                <w:color w:val="000000" w:themeColor="text1"/>
                <w:kern w:val="0"/>
                <w:szCs w:val="21"/>
                <w:highlight w:val="none"/>
                <w14:textFill>
                  <w14:solidFill>
                    <w14:schemeClr w14:val="tx1"/>
                  </w14:solidFill>
                </w14:textFill>
              </w:rPr>
              <w:t>3</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无照经营（人力三轮车等业务）</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违反条款：第二条；</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处罚条款：第十三条，责令停止违法行为，没收违法所得，并处1万元以下的罚款。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center"/>
              <w:rPr>
                <w:rFonts w:hint="default" w:ascii="仿宋_GB2312" w:hAnsi="宋体" w:eastAsia="仿宋_GB2312" w:cs="宋体"/>
                <w:bCs/>
                <w:color w:val="000000" w:themeColor="text1"/>
                <w:kern w:val="0"/>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造成秩序混乱或者较大社会影响的，系数1-3。</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color w:val="000000" w:themeColor="text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罚款数额＝500×</w:t>
            </w:r>
            <w:r>
              <w:rPr>
                <w:rFonts w:hint="eastAsia" w:ascii="仿宋_GB2312" w:hAnsi="宋体" w:eastAsia="仿宋_GB2312" w:cs="宋体"/>
                <w:bCs/>
                <w:color w:val="000000" w:themeColor="text1"/>
                <w:szCs w:val="21"/>
                <w:highlight w:val="none"/>
                <w14:textFill>
                  <w14:solidFill>
                    <w14:schemeClr w14:val="tx1"/>
                  </w14:solidFill>
                </w14:textFill>
              </w:rPr>
              <w:t>（1</w:t>
            </w:r>
            <w:r>
              <w:rPr>
                <w:rFonts w:hint="eastAsia" w:ascii="仿宋_GB2312" w:eastAsia="仿宋_GB2312"/>
                <w:color w:val="000000" w:themeColor="text1"/>
                <w:szCs w:val="21"/>
                <w:highlight w:val="none"/>
                <w14:textFill>
                  <w14:solidFill>
                    <w14:schemeClr w14:val="tx1"/>
                  </w14:solidFill>
                </w14:textFill>
              </w:rPr>
              <w:t>＋区域系数</w:t>
            </w:r>
            <w:r>
              <w:rPr>
                <w:rFonts w:hint="eastAsia" w:ascii="仿宋_GB2312" w:hAnsi="宋体" w:eastAsia="仿宋_GB2312" w:cs="宋体"/>
                <w:bCs/>
                <w:color w:val="000000" w:themeColor="text1"/>
                <w:szCs w:val="21"/>
                <w:highlight w:val="none"/>
                <w14:textFill>
                  <w14:solidFill>
                    <w14:schemeClr w14:val="tx1"/>
                  </w14:solidFill>
                </w14:textFill>
              </w:rPr>
              <w:t>＋情节系数+变量系数）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有生活困难，提出从轻处罚申请的，情节系数可为0。</w:t>
            </w:r>
          </w:p>
          <w:p>
            <w:pPr>
              <w:keepNext w:val="0"/>
              <w:keepLines w:val="0"/>
              <w:widowControl/>
              <w:suppressLineNumbers w:val="0"/>
              <w:spacing w:before="0" w:beforeAutospacing="0" w:after="0" w:afterAutospacing="0" w:line="0" w:lineRule="atLeast"/>
              <w:ind w:left="0" w:right="0"/>
              <w:contextualSpacing/>
              <w:jc w:val="left"/>
              <w:rPr>
                <w:rFonts w:hint="default" w:ascii="仿宋_GB2312" w:hAnsi="宋体" w:eastAsia="仿宋_GB2312" w:cs="宋体"/>
                <w:bCs/>
                <w:color w:val="000000" w:themeColor="text1"/>
                <w:szCs w:val="21"/>
                <w:highlight w:val="none"/>
                <w14:textFill>
                  <w14:solidFill>
                    <w14:schemeClr w14:val="tx1"/>
                  </w14:solidFill>
                </w14:textFill>
              </w:rPr>
            </w:pPr>
            <w:r>
              <w:rPr>
                <w:rFonts w:hint="eastAsia" w:ascii="仿宋_GB2312" w:hAnsi="宋体" w:eastAsia="仿宋_GB2312" w:cs="宋体"/>
                <w:bCs/>
                <w:color w:val="000000" w:themeColor="text1"/>
                <w:kern w:val="0"/>
                <w:szCs w:val="21"/>
                <w:highlight w:val="none"/>
                <w14:textFill>
                  <w14:solidFill>
                    <w14:schemeClr w14:val="tx1"/>
                  </w14:solidFill>
                </w14:textFill>
              </w:rPr>
              <w:t>需要给予其它高额处罚的，经调取证据后，报案审会决定。</w:t>
            </w:r>
          </w:p>
          <w:p>
            <w:pPr>
              <w:keepNext w:val="0"/>
              <w:keepLines w:val="0"/>
              <w:widowControl/>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82"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黑体" w:eastAsia="黑体"/>
                <w:color w:val="000000" w:themeColor="text1"/>
                <w:sz w:val="28"/>
                <w:szCs w:val="28"/>
                <w:highlight w:val="none"/>
                <w14:textFill>
                  <w14:solidFill>
                    <w14:schemeClr w14:val="tx1"/>
                  </w14:solidFill>
                </w14:textFill>
              </w:rPr>
            </w:pPr>
            <w:bookmarkStart w:id="54" w:name="_Toc1979752288"/>
            <w:r>
              <w:rPr>
                <w:rFonts w:hint="eastAsia"/>
                <w:color w:val="000000" w:themeColor="text1"/>
                <w:highlight w:val="none"/>
                <w14:textFill>
                  <w14:solidFill>
                    <w14:schemeClr w14:val="tx1"/>
                  </w14:solidFill>
                </w14:textFill>
              </w:rPr>
              <w:t>城市规划管理方面</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1" w:hRule="atLeast"/>
        </w:trPr>
        <w:tc>
          <w:tcPr>
            <w:tcW w:w="15104" w:type="dxa"/>
            <w:gridSpan w:val="11"/>
            <w:shd w:val="clear" w:color="auto" w:fill="auto"/>
            <w:vAlign w:val="center"/>
          </w:tcPr>
          <w:p>
            <w:pPr>
              <w:pStyle w:val="5"/>
              <w:keepNext w:val="0"/>
              <w:keepLines w:val="0"/>
              <w:suppressLineNumbers w:val="0"/>
              <w:spacing w:before="0" w:beforeAutospacing="0" w:after="0" w:afterAutospacing="0" w:line="0" w:lineRule="atLeast"/>
              <w:ind w:left="0" w:right="0"/>
              <w:jc w:val="center"/>
              <w:rPr>
                <w:rFonts w:hint="default"/>
                <w:color w:val="000000" w:themeColor="text1"/>
                <w:highlight w:val="none"/>
                <w14:textFill>
                  <w14:solidFill>
                    <w14:schemeClr w14:val="tx1"/>
                  </w14:solidFill>
                </w14:textFill>
              </w:rPr>
            </w:pPr>
            <w:bookmarkStart w:id="55" w:name="_Toc1109768300"/>
            <w:r>
              <w:rPr>
                <w:rFonts w:hint="eastAsia"/>
                <w:color w:val="000000" w:themeColor="text1"/>
                <w:highlight w:val="none"/>
                <w14:textFill>
                  <w14:solidFill>
                    <w14:schemeClr w14:val="tx1"/>
                  </w14:solidFill>
                </w14:textFill>
              </w:rPr>
              <w:t>《中华人民共和国城乡规划法》《北京市城乡规划条例》</w:t>
            </w:r>
            <w:r>
              <w:rPr>
                <w:rFonts w:hint="eastAsia"/>
                <w:color w:val="000000" w:themeColor="text1"/>
                <w:sz w:val="32"/>
                <w:szCs w:val="32"/>
                <w:highlight w:val="none"/>
                <w14:textFill>
                  <w14:solidFill>
                    <w14:schemeClr w14:val="tx1"/>
                  </w14:solidFill>
                </w14:textFill>
              </w:rPr>
              <w:t>《北京市禁止违法建设若干规定》</w:t>
            </w:r>
            <w:r>
              <w:rPr>
                <w:rFonts w:hint="eastAsia"/>
                <w:color w:val="000000" w:themeColor="text1"/>
                <w:highlight w:val="none"/>
                <w14:textFill>
                  <w14:solidFill>
                    <w14:schemeClr w14:val="tx1"/>
                  </w14:solidFill>
                </w14:textFill>
              </w:rPr>
              <w:t>等法规案由2项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1</w:t>
            </w:r>
          </w:p>
        </w:tc>
        <w:tc>
          <w:tcPr>
            <w:tcW w:w="14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违法建设</w:t>
            </w:r>
          </w:p>
        </w:tc>
        <w:tc>
          <w:tcPr>
            <w:tcW w:w="10028" w:type="dxa"/>
            <w:gridSpan w:val="7"/>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新生违法建设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已建成违法建设</w:t>
            </w:r>
            <w:r>
              <w:rPr>
                <w:rFonts w:hint="default" w:ascii="宋体" w:hAnsi="宋体" w:cs="宋体"/>
                <w:b/>
                <w:bCs/>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拆除条款：（限期拆除）</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1"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（强制拆除）</w:t>
            </w:r>
            <w:r>
              <w:rPr>
                <w:rFonts w:hint="eastAsia" w:ascii="仿宋_GB2312" w:hAnsi="宋体" w:eastAsia="仿宋_GB2312" w:cs="宋体"/>
                <w:color w:val="000000" w:themeColor="text1"/>
                <w:kern w:val="0"/>
                <w:sz w:val="24"/>
                <w:highlight w:val="none"/>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eastAsia" w:ascii="仿宋_GB2312" w:hAnsi="宋体" w:eastAsia="仿宋_GB2312" w:cs="宋体"/>
                <w:b/>
                <w:color w:val="000000" w:themeColor="text1"/>
                <w:kern w:val="0"/>
                <w:sz w:val="24"/>
                <w:highlight w:val="none"/>
                <w14:textFill>
                  <w14:solidFill>
                    <w14:schemeClr w14:val="tx1"/>
                  </w14:solidFill>
                </w14:textFill>
              </w:rPr>
              <w:t>（无主公告）</w:t>
            </w:r>
            <w:r>
              <w:rPr>
                <w:rFonts w:hint="eastAsia" w:ascii="仿宋_GB2312" w:hAnsi="宋体" w:eastAsia="仿宋_GB2312" w:cs="宋体"/>
                <w:color w:val="000000" w:themeColor="text1"/>
                <w:kern w:val="0"/>
                <w:sz w:val="24"/>
                <w:highlight w:val="none"/>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755" w:hRule="atLeast"/>
        </w:trPr>
        <w:tc>
          <w:tcPr>
            <w:tcW w:w="7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宋体" w:eastAsia="仿宋_GB2312" w:cs="宋体"/>
                <w:color w:val="000000" w:themeColor="text1"/>
                <w:kern w:val="0"/>
                <w:sz w:val="24"/>
                <w:highlight w:val="none"/>
                <w14:textFill>
                  <w14:solidFill>
                    <w14:schemeClr w14:val="tx1"/>
                  </w14:solidFill>
                </w14:textFill>
              </w:rPr>
            </w:pPr>
          </w:p>
        </w:tc>
        <w:tc>
          <w:tcPr>
            <w:tcW w:w="10028" w:type="dxa"/>
            <w:gridSpan w:val="7"/>
            <w:shd w:val="clear" w:color="auto" w:fill="auto"/>
          </w:tcPr>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s="宋体"/>
                <w:b/>
                <w:bCs/>
                <w:color w:val="000000" w:themeColor="text1"/>
                <w:kern w:val="0"/>
                <w:sz w:val="24"/>
                <w:highlight w:val="none"/>
                <w14:textFill>
                  <w14:solidFill>
                    <w14:schemeClr w14:val="tx1"/>
                  </w14:solidFill>
                </w14:textFill>
              </w:rPr>
            </w:pP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城镇临时建设工程未取得临时建设工程规划许可证违法建设</w:t>
            </w:r>
            <w:r>
              <w:rPr>
                <w:rFonts w:hint="default" w:ascii="宋体" w:hAnsi="宋体" w:cs="宋体"/>
                <w:b/>
                <w:bCs/>
                <w:color w:val="000000" w:themeColor="text1"/>
                <w:kern w:val="0"/>
                <w:sz w:val="24"/>
                <w:highlight w:val="none"/>
                <w14:textFill>
                  <w14:solidFill>
                    <w14:schemeClr w14:val="tx1"/>
                  </w14:solidFill>
                </w14:textFill>
              </w:rPr>
              <w:t>]</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《北京市城乡规划条例》第二十九条第一款；</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拆除条款：</w:t>
            </w:r>
            <w:r>
              <w:rPr>
                <w:rFonts w:hint="eastAsia" w:ascii="仿宋_GB2312" w:hAnsi="宋体" w:eastAsia="仿宋_GB2312" w:cs="宋体"/>
                <w:color w:val="000000" w:themeColor="text1"/>
                <w:kern w:val="0"/>
                <w:sz w:val="24"/>
                <w:highlight w:val="none"/>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suppressLineNumbers w:val="0"/>
              <w:pBdr>
                <w:top w:val="single" w:color="auto" w:sz="4" w:space="1"/>
              </w:pBdr>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hint="default" w:ascii="仿宋_GB2312" w:hAnsi="宋体" w:eastAsia="仿宋_GB2312" w:cs="宋体"/>
                <w:color w:val="000000" w:themeColor="text1"/>
                <w:kern w:val="0"/>
                <w:sz w:val="24"/>
                <w:highlight w:val="none"/>
                <w14:textFill>
                  <w14:solidFill>
                    <w14:schemeClr w14:val="tx1"/>
                  </w14:solidFill>
                </w14:textFill>
              </w:rPr>
              <w:t>10</w:t>
            </w:r>
            <w:r>
              <w:rPr>
                <w:rFonts w:hint="eastAsia" w:ascii="仿宋_GB2312" w:hAnsi="宋体" w:eastAsia="仿宋_GB2312" w:cs="宋体"/>
                <w:color w:val="000000" w:themeColor="text1"/>
                <w:kern w:val="0"/>
                <w:sz w:val="24"/>
                <w:highlight w:val="none"/>
                <w14:textFill>
                  <w14:solidFill>
                    <w14:schemeClr w14:val="tx1"/>
                  </w14:solidFill>
                </w14:textFill>
              </w:rPr>
              <w:t>日。公告期间届满后</w:t>
            </w:r>
            <w:r>
              <w:rPr>
                <w:rFonts w:hint="default" w:ascii="仿宋_GB2312" w:hAnsi="宋体" w:eastAsia="仿宋_GB2312" w:cs="宋体"/>
                <w:color w:val="000000" w:themeColor="text1"/>
                <w:kern w:val="0"/>
                <w:sz w:val="24"/>
                <w:highlight w:val="none"/>
                <w14:textFill>
                  <w14:solidFill>
                    <w14:schemeClr w14:val="tx1"/>
                  </w14:solidFill>
                </w14:textFill>
              </w:rPr>
              <w:t>6</w:t>
            </w:r>
            <w:r>
              <w:rPr>
                <w:rFonts w:hint="eastAsia" w:ascii="仿宋_GB2312" w:hAnsi="宋体" w:eastAsia="仿宋_GB2312" w:cs="宋体"/>
                <w:color w:val="000000" w:themeColor="text1"/>
                <w:kern w:val="0"/>
                <w:sz w:val="24"/>
                <w:highlight w:val="none"/>
                <w14:textFill>
                  <w14:solidFill>
                    <w14:schemeClr w14:val="tx1"/>
                  </w14:solidFill>
                </w14:textFill>
              </w:rPr>
              <w:t>个月内无人提起行政复议或者行政诉讼的，依法强制拆除或者没收。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hAnsi="宋体" w:eastAsia="仿宋_GB2312" w:cs="宋体"/>
                <w:b/>
                <w:color w:val="000000" w:themeColor="text1"/>
                <w:kern w:val="0"/>
                <w:sz w:val="24"/>
                <w:highlight w:val="none"/>
                <w:lang w:val="en" w:eastAsia="zh-CN"/>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《北京市城乡规划条例》第七十六条</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w:t>
            </w:r>
          </w:p>
        </w:tc>
        <w:tc>
          <w:tcPr>
            <w:tcW w:w="2929" w:type="dxa"/>
            <w:gridSpan w:val="2"/>
            <w:shd w:val="clear" w:color="auto" w:fill="auto"/>
            <w:vAlign w:val="center"/>
          </w:tcPr>
          <w:p>
            <w:pPr>
              <w:keepNext w:val="0"/>
              <w:keepLines w:val="0"/>
              <w:suppressLineNumbers w:val="0"/>
              <w:spacing w:before="0" w:beforeAutospacing="0" w:after="0" w:afterAutospacing="0" w:line="360" w:lineRule="exact"/>
              <w:ind w:left="0" w:right="0"/>
              <w:rPr>
                <w:rFonts w:hint="eastAsia" w:ascii="仿宋_GB2312" w:hAnsi="宋体" w:eastAsia="仿宋_GB2312"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965"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未按照规定在施工现场对外公示建设工程规划许可证（含临时）及附件、附图</w:t>
            </w:r>
          </w:p>
        </w:tc>
        <w:tc>
          <w:tcPr>
            <w:tcW w:w="2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b/>
                <w:bCs/>
                <w:color w:val="000000" w:themeColor="text1"/>
                <w:kern w:val="0"/>
                <w:sz w:val="24"/>
                <w:highlight w:val="none"/>
                <w14:textFill>
                  <w14:solidFill>
                    <w14:schemeClr w14:val="tx1"/>
                  </w14:solidFill>
                </w14:textFill>
              </w:rPr>
              <w:t>违反条款：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《北京市城乡规划条例》第六十四条；</w:t>
            </w:r>
            <w:r>
              <w:rPr>
                <w:rFonts w:hint="default" w:ascii="仿宋_GB2312" w:hAnsi="宋体" w:eastAsia="仿宋_GB2312" w:cs="宋体"/>
                <w:color w:val="000000" w:themeColor="text1"/>
                <w:kern w:val="0"/>
                <w:sz w:val="24"/>
                <w:highlight w:val="none"/>
                <w14:textFill>
                  <w14:solidFill>
                    <w14:schemeClr w14:val="tx1"/>
                  </w14:solidFill>
                </w14:textFill>
              </w:rPr>
              <w:br w:type="textWrapping"/>
            </w:r>
            <w:r>
              <w:rPr>
                <w:rFonts w:hint="eastAsia" w:ascii="仿宋_GB2312" w:hAnsi="宋体" w:eastAsia="仿宋_GB2312" w:cs="宋体"/>
                <w:b/>
                <w:bCs/>
                <w:color w:val="000000" w:themeColor="text1"/>
                <w:kern w:val="0"/>
                <w:sz w:val="24"/>
                <w:highlight w:val="none"/>
                <w14:textFill>
                  <w14:solidFill>
                    <w14:schemeClr w14:val="tx1"/>
                  </w14:solidFill>
                </w14:textFill>
              </w:rPr>
              <w:t>处罚条款：</w:t>
            </w:r>
            <w:r>
              <w:rPr>
                <w:rFonts w:hint="eastAsia" w:ascii="仿宋_GB2312" w:hAnsi="宋体" w:eastAsia="仿宋_GB2312" w:cs="宋体"/>
                <w:color w:val="000000" w:themeColor="text1"/>
                <w:kern w:val="0"/>
                <w:sz w:val="24"/>
                <w:highlight w:val="none"/>
                <w14:textFill>
                  <w14:solidFill>
                    <w14:schemeClr w14:val="tx1"/>
                  </w14:solidFill>
                </w14:textFill>
              </w:rPr>
              <w:t>《北京市城乡规划条例》第八十五条，责令限期改正，可以并处</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元以上</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万元以下罚款。</w:t>
            </w:r>
          </w:p>
        </w:tc>
        <w:tc>
          <w:tcPr>
            <w:tcW w:w="110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default" w:ascii="仿宋_GB2312" w:hAnsi="宋体" w:eastAsia="仿宋_GB2312" w:cs="宋体"/>
                <w:color w:val="000000" w:themeColor="text1"/>
                <w:kern w:val="0"/>
                <w:sz w:val="24"/>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按照《基准》的有关规定执行</w:t>
            </w:r>
          </w:p>
        </w:tc>
        <w:tc>
          <w:tcPr>
            <w:tcW w:w="1628"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罚款数额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5000</w:t>
            </w:r>
            <w:r>
              <w:rPr>
                <w:rFonts w:hint="eastAsia" w:ascii="仿宋_GB2312" w:hAnsi="宋体" w:eastAsia="仿宋_GB2312" w:cs="宋体"/>
                <w:color w:val="000000" w:themeColor="text1"/>
                <w:kern w:val="0"/>
                <w:sz w:val="24"/>
                <w:highlight w:val="none"/>
                <w14:textFill>
                  <w14:solidFill>
                    <w14:schemeClr w14:val="tx1"/>
                  </w14:solidFill>
                </w14:textFill>
              </w:rPr>
              <w:t>×（</w:t>
            </w:r>
            <w:r>
              <w:rPr>
                <w:rFonts w:hint="default"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14:textFill>
                  <w14:solidFill>
                    <w14:schemeClr w14:val="tx1"/>
                  </w14:solidFill>
                </w14:textFill>
              </w:rPr>
              <w:t>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99"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bookmarkStart w:id="56" w:name="_Toc1646033104"/>
            <w:r>
              <w:rPr>
                <w:rFonts w:hint="eastAsia"/>
                <w:color w:val="000000" w:themeColor="text1"/>
                <w:highlight w:val="none"/>
                <w14:textFill>
                  <w14:solidFill>
                    <w14:schemeClr w14:val="tx1"/>
                  </w14:solidFill>
                </w14:textFill>
              </w:rPr>
              <w:t>旅游管理</w:t>
            </w:r>
            <w:r>
              <w:rPr>
                <w:rFonts w:hint="eastAsia" w:ascii="楷体_GB2312" w:eastAsia="楷体_GB2312"/>
                <w:color w:val="000000" w:themeColor="text1"/>
                <w:highlight w:val="none"/>
                <w14:textFill>
                  <w14:solidFill>
                    <w14:schemeClr w14:val="tx1"/>
                  </w14:solidFill>
                </w14:textFill>
              </w:rPr>
              <w:t>（黑导游）</w:t>
            </w:r>
            <w:r>
              <w:rPr>
                <w:rFonts w:hint="eastAsia"/>
                <w:color w:val="000000" w:themeColor="text1"/>
                <w:highlight w:val="none"/>
                <w14:textFill>
                  <w14:solidFill>
                    <w14:schemeClr w14:val="tx1"/>
                  </w14:solidFill>
                </w14:textFill>
              </w:rPr>
              <w:t>方面</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2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highlight w:val="none"/>
                <w14:textFill>
                  <w14:solidFill>
                    <w14:schemeClr w14:val="tx1"/>
                  </w14:solidFill>
                </w14:textFill>
              </w:rPr>
            </w:pPr>
            <w:bookmarkStart w:id="57" w:name="_Toc2097125461"/>
            <w:r>
              <w:rPr>
                <w:rFonts w:hint="eastAsia"/>
                <w:color w:val="000000" w:themeColor="text1"/>
                <w:highlight w:val="none"/>
                <w14:textFill>
                  <w14:solidFill>
                    <w14:schemeClr w14:val="tx1"/>
                  </w14:solidFill>
                </w14:textFill>
              </w:rPr>
              <w:t>《中华人民共和国旅游法》案由1项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无导游证进行导游活动</w:t>
            </w:r>
          </w:p>
        </w:tc>
        <w:tc>
          <w:tcPr>
            <w:tcW w:w="2867" w:type="dxa"/>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违反、处罚条款：第一百零二条第一款，责令改正，没收违法所得，并处1千元以上1万元以下罚款，予以公告。</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在4A级景区，系数1；5A级景区，系数2。</w:t>
            </w:r>
          </w:p>
        </w:tc>
        <w:tc>
          <w:tcPr>
            <w:tcW w:w="1628"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left"/>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79"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bookmarkStart w:id="58" w:name="_Toc1875097417"/>
            <w:r>
              <w:rPr>
                <w:rFonts w:hint="eastAsia"/>
                <w:color w:val="000000" w:themeColor="text1"/>
                <w:highlight w:val="none"/>
                <w14:textFill>
                  <w14:solidFill>
                    <w14:schemeClr w14:val="tx1"/>
                  </w14:solidFill>
                </w14:textFill>
              </w:rPr>
              <w:t>食品安全管理方面</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29" w:hRule="atLeast"/>
        </w:trPr>
        <w:tc>
          <w:tcPr>
            <w:tcW w:w="15104" w:type="dxa"/>
            <w:gridSpan w:val="11"/>
            <w:shd w:val="clear" w:color="auto" w:fill="auto"/>
            <w:vAlign w:val="center"/>
          </w:tcPr>
          <w:p>
            <w:pPr>
              <w:pStyle w:val="5"/>
              <w:keepNext w:val="0"/>
              <w:keepLines w:val="0"/>
              <w:suppressLineNumbers w:val="0"/>
              <w:ind w:left="0" w:right="0"/>
              <w:jc w:val="center"/>
              <w:rPr>
                <w:rFonts w:hint="default" w:ascii="仿宋_GB2312" w:eastAsia="仿宋_GB2312"/>
                <w:color w:val="000000" w:themeColor="text1"/>
                <w:szCs w:val="21"/>
                <w:highlight w:val="none"/>
                <w14:textFill>
                  <w14:solidFill>
                    <w14:schemeClr w14:val="tx1"/>
                  </w14:solidFill>
                </w14:textFill>
              </w:rPr>
            </w:pPr>
            <w:bookmarkStart w:id="59" w:name="_Toc2071864899"/>
            <w:r>
              <w:rPr>
                <w:rFonts w:hint="eastAsia"/>
                <w:color w:val="000000" w:themeColor="text1"/>
                <w:highlight w:val="none"/>
                <w14:textFill>
                  <w14:solidFill>
                    <w14:schemeClr w14:val="tx1"/>
                  </w14:solidFill>
                </w14:textFill>
              </w:rPr>
              <w:t>《北京市小规模食品生产经营管理规定》案由23项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食品摊贩以欺骗、贿赂等不正当手段取得备案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违反条款：第二十三条；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处罚条款：第二十三条，对食品摊贩处2000元以上5000元以下罚款。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000×（1＋情节系数）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食品摊贩超出备案载明的经营区域、经营时段从事食品生产经营活动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违反条款：第八条第二款和《北京市市容环境卫生条例》第三十五条第一款；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1.超出</w:t>
            </w:r>
            <w:r>
              <w:rPr>
                <w:rFonts w:hint="default" w:ascii="仿宋_GB2312" w:hAnsi="宋体" w:eastAsia="仿宋_GB2312" w:cs="宋体"/>
                <w:color w:val="000000" w:themeColor="text1"/>
                <w:kern w:val="0"/>
                <w:szCs w:val="21"/>
                <w:highlight w:val="none"/>
                <w14:textFill>
                  <w14:solidFill>
                    <w14:schemeClr w14:val="tx1"/>
                  </w14:solidFill>
                </w14:textFill>
              </w:rPr>
              <w:t>备案载明的经营区域或经营时段的，系数</w:t>
            </w:r>
            <w:r>
              <w:rPr>
                <w:rFonts w:hint="eastAsia" w:ascii="仿宋_GB2312" w:hAnsi="宋体" w:eastAsia="仿宋_GB2312" w:cs="宋体"/>
                <w:color w:val="000000" w:themeColor="text1"/>
                <w:kern w:val="0"/>
                <w:szCs w:val="21"/>
                <w:highlight w:val="none"/>
                <w14:textFill>
                  <w14:solidFill>
                    <w14:schemeClr w14:val="tx1"/>
                  </w14:solidFill>
                </w14:textFill>
              </w:rPr>
              <w:t>为</w:t>
            </w: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；2.同时</w:t>
            </w:r>
            <w:r>
              <w:rPr>
                <w:rFonts w:hint="default" w:ascii="仿宋_GB2312" w:hAnsi="宋体" w:eastAsia="仿宋_GB2312" w:cs="宋体"/>
                <w:color w:val="000000" w:themeColor="text1"/>
                <w:kern w:val="0"/>
                <w:szCs w:val="21"/>
                <w:highlight w:val="none"/>
                <w14:textFill>
                  <w14:solidFill>
                    <w14:schemeClr w14:val="tx1"/>
                  </w14:solidFill>
                </w14:textFill>
              </w:rPr>
              <w:t>超出</w:t>
            </w:r>
            <w:r>
              <w:rPr>
                <w:rFonts w:hint="eastAsia" w:ascii="仿宋_GB2312" w:hAnsi="宋体" w:eastAsia="仿宋_GB2312" w:cs="宋体"/>
                <w:color w:val="000000" w:themeColor="text1"/>
                <w:kern w:val="0"/>
                <w:szCs w:val="21"/>
                <w:highlight w:val="none"/>
                <w14:textFill>
                  <w14:solidFill>
                    <w14:schemeClr w14:val="tx1"/>
                  </w14:solidFill>
                </w14:textFill>
              </w:rPr>
              <w:t>备</w:t>
            </w:r>
            <w:r>
              <w:rPr>
                <w:rFonts w:hint="default" w:ascii="仿宋_GB2312" w:hAnsi="宋体" w:eastAsia="仿宋_GB2312" w:cs="宋体"/>
                <w:color w:val="000000" w:themeColor="text1"/>
                <w:kern w:val="0"/>
                <w:szCs w:val="21"/>
                <w:highlight w:val="none"/>
                <w14:textFill>
                  <w14:solidFill>
                    <w14:schemeClr w14:val="tx1"/>
                  </w14:solidFill>
                </w14:textFill>
              </w:rPr>
              <w:t>案载明的经营区域</w:t>
            </w:r>
            <w:r>
              <w:rPr>
                <w:rFonts w:hint="eastAsia" w:ascii="仿宋_GB2312" w:hAnsi="宋体" w:eastAsia="仿宋_GB2312" w:cs="宋体"/>
                <w:color w:val="000000" w:themeColor="text1"/>
                <w:kern w:val="0"/>
                <w:szCs w:val="21"/>
                <w:highlight w:val="none"/>
                <w14:textFill>
                  <w14:solidFill>
                    <w14:schemeClr w14:val="tx1"/>
                  </w14:solidFill>
                </w14:textFill>
              </w:rPr>
              <w:t>和</w:t>
            </w:r>
            <w:r>
              <w:rPr>
                <w:rFonts w:hint="default" w:ascii="仿宋_GB2312" w:hAnsi="宋体" w:eastAsia="仿宋_GB2312" w:cs="宋体"/>
                <w:color w:val="000000" w:themeColor="text1"/>
                <w:kern w:val="0"/>
                <w:szCs w:val="21"/>
                <w:highlight w:val="none"/>
                <w14:textFill>
                  <w14:solidFill>
                    <w14:schemeClr w14:val="tx1"/>
                  </w14:solidFill>
                </w14:textFill>
              </w:rPr>
              <w:t>经营时段的</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系数为</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w:t>
            </w:r>
            <w:r>
              <w:rPr>
                <w:rFonts w:hint="default" w:ascii="仿宋_GB2312" w:hAnsi="宋体" w:eastAsia="仿宋_GB2312" w:cs="宋体"/>
                <w:color w:val="000000" w:themeColor="text1"/>
                <w:kern w:val="0"/>
                <w:szCs w:val="21"/>
                <w:highlight w:val="none"/>
                <w14:textFill>
                  <w14:solidFill>
                    <w14:schemeClr w14:val="tx1"/>
                  </w14:solidFill>
                </w14:textFill>
              </w:rPr>
              <w:t>5</w:t>
            </w:r>
            <w:r>
              <w:rPr>
                <w:rFonts w:hint="eastAsia" w:ascii="仿宋_GB2312" w:hAnsi="宋体" w:eastAsia="仿宋_GB2312" w:cs="宋体"/>
                <w:color w:val="000000" w:themeColor="text1"/>
                <w:kern w:val="0"/>
                <w:szCs w:val="21"/>
                <w:highlight w:val="none"/>
                <w14:textFill>
                  <w14:solidFill>
                    <w14:schemeClr w14:val="tx1"/>
                  </w14:solidFill>
                </w14:textFill>
              </w:rPr>
              <w:t>00×（1＋情节系数+变量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食品摊贩经营病死、毒死或者死因不明的禽、畜、兽、水产动物肉类或者生产经营其制品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食品摊贩经营未按规定进行检疫或者检疫不合格的肉类（未经检验或者检验不合格的肉类制品）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食品摊贩生产经营国家为防病等特殊需要明令禁止生产经营的食品；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restart"/>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食品摊贩违反国家规定在食品中添加药品</w:t>
            </w:r>
          </w:p>
        </w:tc>
        <w:tc>
          <w:tcPr>
            <w:tcW w:w="2867"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100000（</w:t>
            </w:r>
            <w:r>
              <w:rPr>
                <w:rFonts w:hint="default" w:ascii="仿宋_GB2312" w:hAnsi="宋体" w:eastAsia="仿宋_GB2312" w:cs="宋体"/>
                <w:color w:val="000000" w:themeColor="text1"/>
                <w:kern w:val="0"/>
                <w:szCs w:val="21"/>
                <w:highlight w:val="none"/>
                <w14:textFill>
                  <w14:solidFill>
                    <w14:schemeClr w14:val="tx1"/>
                  </w14:solidFill>
                </w14:textFill>
              </w:rPr>
              <w:t>货值金额不足</w:t>
            </w:r>
            <w:r>
              <w:rPr>
                <w:rFonts w:hint="eastAsia" w:ascii="仿宋_GB2312" w:hAnsi="宋体" w:eastAsia="仿宋_GB2312" w:cs="宋体"/>
                <w:color w:val="000000" w:themeColor="text1"/>
                <w:kern w:val="0"/>
                <w:szCs w:val="21"/>
                <w:highlight w:val="none"/>
                <w14:textFill>
                  <w14:solidFill>
                    <w14:schemeClr w14:val="tx1"/>
                  </w14:solidFill>
                </w14:textFill>
              </w:rPr>
              <w:t>1万元</w:t>
            </w:r>
            <w:r>
              <w:rPr>
                <w:rFonts w:hint="default" w:ascii="仿宋_GB2312" w:hAnsi="宋体" w:eastAsia="仿宋_GB2312" w:cs="宋体"/>
                <w:color w:val="000000" w:themeColor="text1"/>
                <w:kern w:val="0"/>
                <w:szCs w:val="21"/>
                <w:highlight w:val="none"/>
                <w14:textFill>
                  <w14:solidFill>
                    <w14:schemeClr w14:val="tx1"/>
                  </w14:solidFill>
                </w14:textFill>
              </w:rPr>
              <w:t>）</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w:t>
            </w:r>
            <w:r>
              <w:rPr>
                <w:rFonts w:hint="default" w:ascii="仿宋_GB2312" w:hAnsi="宋体" w:eastAsia="仿宋_GB2312" w:cs="宋体"/>
                <w:color w:val="000000" w:themeColor="text1"/>
                <w:kern w:val="0"/>
                <w:szCs w:val="21"/>
                <w:highlight w:val="none"/>
                <w14:textFill>
                  <w14:solidFill>
                    <w14:schemeClr w14:val="tx1"/>
                  </w14:solidFill>
                </w14:textFill>
              </w:rPr>
              <w:t>00000</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vMerge w:val="continue"/>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案件情况按照</w:t>
            </w:r>
            <w:r>
              <w:rPr>
                <w:rFonts w:hint="eastAsia" w:ascii="仿宋_GB2312" w:hAnsi="宋体" w:eastAsia="仿宋_GB2312" w:cs="宋体"/>
                <w:color w:val="000000" w:themeColor="text1"/>
                <w:kern w:val="0"/>
                <w:szCs w:val="21"/>
                <w:highlight w:val="none"/>
                <w14:textFill>
                  <w14:solidFill>
                    <w14:schemeClr w14:val="tx1"/>
                  </w14:solidFill>
                </w14:textFill>
              </w:rPr>
              <w:t>货值</w:t>
            </w:r>
            <w:r>
              <w:rPr>
                <w:rFonts w:hint="default" w:ascii="仿宋_GB2312" w:hAnsi="宋体" w:eastAsia="仿宋_GB2312" w:cs="宋体"/>
                <w:color w:val="000000" w:themeColor="text1"/>
                <w:kern w:val="0"/>
                <w:szCs w:val="21"/>
                <w:highlight w:val="none"/>
                <w14:textFill>
                  <w14:solidFill>
                    <w14:schemeClr w14:val="tx1"/>
                  </w14:solidFill>
                </w14:textFill>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违反条款：第十三条第六项；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食品摊贩超范围、超限量使用食品添加剂生产制作食品（用超过保质期的食品原料、食品添加剂生产制作食品）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违反条款：第十三条第七项；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食品摊贩生产经营腐败变质、油脂酸败、霉变生虫、污秽不洁、混有异物、掺假掺杂或者感官性状异常的食品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违反条款：第十三条第八项；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食品摊贩标注虚假生产日期、保质期（销售超过保质期的食品）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违反条款：第十三条第九项；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食品摊贩生产制作其它不符合食品安全标准的食品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1.经营</w:t>
            </w:r>
            <w:r>
              <w:rPr>
                <w:rFonts w:hint="default" w:ascii="仿宋_GB2312" w:hAnsi="宋体" w:eastAsia="仿宋_GB2312" w:cs="宋体"/>
                <w:color w:val="000000" w:themeColor="text1"/>
                <w:kern w:val="0"/>
                <w:szCs w:val="21"/>
                <w:highlight w:val="none"/>
                <w14:textFill>
                  <w14:solidFill>
                    <w14:schemeClr w14:val="tx1"/>
                  </w14:solidFill>
                </w14:textFill>
              </w:rPr>
              <w:t>冷荤</w:t>
            </w:r>
            <w:r>
              <w:rPr>
                <w:rFonts w:hint="eastAsia" w:ascii="仿宋_GB2312" w:hAnsi="宋体" w:eastAsia="仿宋_GB2312" w:cs="宋体"/>
                <w:color w:val="000000" w:themeColor="text1"/>
                <w:kern w:val="0"/>
                <w:szCs w:val="21"/>
                <w:highlight w:val="none"/>
                <w14:textFill>
                  <w14:solidFill>
                    <w14:schemeClr w14:val="tx1"/>
                  </w14:solidFill>
                </w14:textFill>
              </w:rPr>
              <w:t>凉菜</w:t>
            </w:r>
            <w:r>
              <w:rPr>
                <w:rFonts w:hint="default" w:ascii="仿宋_GB2312" w:hAnsi="宋体" w:eastAsia="仿宋_GB2312" w:cs="宋体"/>
                <w:color w:val="000000" w:themeColor="text1"/>
                <w:kern w:val="0"/>
                <w:szCs w:val="2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生食水产品、裱花蛋糕、散装熟食、散装酒的</w:t>
            </w:r>
            <w:r>
              <w:rPr>
                <w:rFonts w:hint="default" w:ascii="仿宋_GB2312" w:eastAsia="仿宋_GB2312"/>
                <w:color w:val="000000" w:themeColor="text1"/>
                <w:highlight w:val="none"/>
                <w14:textFill>
                  <w14:solidFill>
                    <w14:schemeClr w14:val="tx1"/>
                  </w14:solidFill>
                </w14:textFill>
              </w:rPr>
              <w:t>，系数</w:t>
            </w:r>
            <w:r>
              <w:rPr>
                <w:rFonts w:hint="eastAsia" w:ascii="仿宋_GB2312" w:eastAsia="仿宋_GB2312"/>
                <w:color w:val="000000" w:themeColor="text1"/>
                <w:highlight w:val="none"/>
                <w14:textFill>
                  <w14:solidFill>
                    <w14:schemeClr w14:val="tx1"/>
                  </w14:solidFill>
                </w14:textFill>
              </w:rPr>
              <w:t>为0.5；</w:t>
            </w:r>
            <w:r>
              <w:rPr>
                <w:rFonts w:hint="default" w:ascii="仿宋_GB2312" w:eastAsia="仿宋_GB2312"/>
                <w:color w:val="000000" w:themeColor="text1"/>
                <w:highlight w:val="none"/>
                <w14:textFill>
                  <w14:solidFill>
                    <w14:schemeClr w14:val="tx1"/>
                  </w14:solidFill>
                </w14:textFill>
              </w:rPr>
              <w:t>2.</w:t>
            </w:r>
            <w:r>
              <w:rPr>
                <w:rFonts w:hint="eastAsia" w:ascii="仿宋_GB2312" w:eastAsia="仿宋_GB2312"/>
                <w:color w:val="000000" w:themeColor="text1"/>
                <w:highlight w:val="none"/>
                <w14:textFill>
                  <w14:solidFill>
                    <w14:schemeClr w14:val="tx1"/>
                  </w14:solidFill>
                </w14:textFill>
              </w:rPr>
              <w:t>经营保健食品、婴幼儿配方食品和特殊医学用途配方食品等特殊食品的</w:t>
            </w:r>
            <w:r>
              <w:rPr>
                <w:rFonts w:hint="default" w:ascii="仿宋_GB2312" w:eastAsia="仿宋_GB2312"/>
                <w:color w:val="000000" w:themeColor="text1"/>
                <w:highlight w:val="none"/>
                <w14:textFill>
                  <w14:solidFill>
                    <w14:schemeClr w14:val="tx1"/>
                  </w14:solidFill>
                </w14:textFill>
              </w:rPr>
              <w:t>，系数为</w:t>
            </w:r>
            <w:r>
              <w:rPr>
                <w:rFonts w:hint="eastAsia" w:ascii="仿宋_GB2312" w:eastAsia="仿宋_GB2312"/>
                <w:color w:val="000000" w:themeColor="text1"/>
                <w:highlight w:val="none"/>
                <w14:textFill>
                  <w14:solidFill>
                    <w14:schemeClr w14:val="tx1"/>
                  </w14:solidFill>
                </w14:textFill>
              </w:rPr>
              <w:t>1；3.经营</w:t>
            </w:r>
            <w:r>
              <w:rPr>
                <w:rFonts w:hint="default" w:ascii="仿宋_GB2312" w:eastAsia="仿宋_GB2312"/>
                <w:color w:val="000000" w:themeColor="text1"/>
                <w:highlight w:val="none"/>
                <w14:textFill>
                  <w14:solidFill>
                    <w14:schemeClr w14:val="tx1"/>
                  </w14:solidFill>
                </w14:textFill>
              </w:rPr>
              <w:t>区人民政府确定的不得经营的类别的，系数为</w:t>
            </w:r>
            <w:r>
              <w:rPr>
                <w:rFonts w:hint="eastAsia" w:ascii="仿宋_GB2312" w:eastAsia="仿宋_GB2312"/>
                <w:color w:val="000000" w:themeColor="text1"/>
                <w:highlight w:val="none"/>
                <w14:textFill>
                  <w14:solidFill>
                    <w14:schemeClr w14:val="tx1"/>
                  </w14:solidFill>
                </w14:textFill>
              </w:rPr>
              <w:t>0。</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＝5000×（1+变量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根据</w:t>
            </w:r>
            <w:r>
              <w:rPr>
                <w:rFonts w:hint="default" w:ascii="仿宋_GB2312" w:hAnsi="宋体" w:eastAsia="仿宋_GB2312" w:cs="宋体"/>
                <w:color w:val="000000" w:themeColor="text1"/>
                <w:kern w:val="0"/>
                <w:szCs w:val="21"/>
                <w:highlight w:val="none"/>
                <w14:textFill>
                  <w14:solidFill>
                    <w14:schemeClr w14:val="tx1"/>
                  </w14:solidFill>
                </w14:textFill>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食品摊贩生产经营被包装材料、容器、运输工具等污染的食品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违反条款：第十三条第十二项；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违反条款：第十三条第十三项；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食品摊贩购进、存放、使用亚硝酸盐等易滥用的食品添加剂</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违反条款：第十六条第二款；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＝1000×（1+情节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食品摊贩生产经营无标签的预包装食品（标签不符合法律、法规规定的食品）</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违反条款：第十三条第十四项；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1.无</w:t>
            </w:r>
            <w:r>
              <w:rPr>
                <w:rFonts w:hint="default" w:ascii="仿宋_GB2312" w:hAnsi="宋体" w:eastAsia="仿宋_GB2312" w:cs="宋体"/>
                <w:color w:val="000000" w:themeColor="text1"/>
                <w:kern w:val="0"/>
                <w:szCs w:val="21"/>
                <w:highlight w:val="none"/>
                <w14:textFill>
                  <w14:solidFill>
                    <w14:schemeClr w14:val="tx1"/>
                  </w14:solidFill>
                </w14:textFill>
              </w:rPr>
              <w:t>标签的预包装食品，系数为2</w:t>
            </w:r>
            <w:r>
              <w:rPr>
                <w:rFonts w:hint="eastAsia" w:ascii="仿宋_GB2312" w:hAnsi="宋体" w:eastAsia="仿宋_GB2312" w:cs="宋体"/>
                <w:color w:val="000000" w:themeColor="text1"/>
                <w:kern w:val="0"/>
                <w:szCs w:val="21"/>
                <w:highlight w:val="none"/>
                <w14:textFill>
                  <w14:solidFill>
                    <w14:schemeClr w14:val="tx1"/>
                  </w14:solidFill>
                </w14:textFill>
              </w:rPr>
              <w:t>；2.标签</w:t>
            </w:r>
            <w:r>
              <w:rPr>
                <w:rFonts w:hint="default" w:ascii="仿宋_GB2312" w:hAnsi="宋体" w:eastAsia="仿宋_GB2312" w:cs="宋体"/>
                <w:color w:val="000000" w:themeColor="text1"/>
                <w:kern w:val="0"/>
                <w:szCs w:val="21"/>
                <w:highlight w:val="none"/>
                <w14:textFill>
                  <w14:solidFill>
                    <w14:schemeClr w14:val="tx1"/>
                  </w14:solidFill>
                </w14:textFill>
              </w:rPr>
              <w:t>不符合法律、法规规定的食品，系数为</w:t>
            </w: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r>
              <w:rPr>
                <w:rFonts w:hint="eastAsia" w:ascii="仿宋_GB2312" w:hAnsi="宋体" w:eastAsia="仿宋_GB2312" w:cs="宋体"/>
                <w:color w:val="000000" w:themeColor="text1"/>
                <w:kern w:val="0"/>
                <w:szCs w:val="21"/>
                <w:highlight w:val="none"/>
                <w14:textFill>
                  <w14:solidFill>
                    <w14:schemeClr w14:val="tx1"/>
                  </w14:solidFill>
                </w14:textFill>
              </w:rPr>
              <w:t>+变量</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食品摊贩在生产经营条件发生变化，不再符合法律、法规规定要求的情况下继续生产经营</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违反条款：第十三条第十五项；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食品摊贩安排未取得健康证明或者患有国务院卫生健康行政部门规定的有碍食品安全疾病的人员从事接触直接入口食品的工作</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违反条款：第十三条第十六项；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391"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食品摊贩采购食品、食品原料、食品添加剂、食品相关产品时查验、记录不规范</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违反条款：第十五条；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18"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食品摊贩未对食品添加剂实行专区(柜)存放或没有专用的称量器具</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违反条款：第十六条第一款；</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处罚条款：第二十八条，责令限期改正；逾期拒不改正的，对食品摊贩处500元以上2000元以下罚款；情节严重的，责令停产停业。</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＝500×（1+情节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情节严重</w:t>
            </w:r>
            <w:r>
              <w:rPr>
                <w:rFonts w:hint="default" w:ascii="仿宋_GB2312" w:hAnsi="宋体" w:eastAsia="仿宋_GB2312" w:cs="宋体"/>
                <w:color w:val="000000" w:themeColor="text1"/>
                <w:kern w:val="0"/>
                <w:szCs w:val="21"/>
                <w:highlight w:val="none"/>
                <w14:textFill>
                  <w14:solidFill>
                    <w14:schemeClr w14:val="tx1"/>
                  </w14:solidFill>
                </w14:textFill>
              </w:rPr>
              <w:t>的情形：</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1.</w:t>
            </w:r>
            <w:r>
              <w:rPr>
                <w:rFonts w:hint="eastAsia" w:ascii="仿宋_GB2312" w:hAnsi="宋体" w:eastAsia="仿宋_GB2312" w:cs="宋体"/>
                <w:color w:val="000000" w:themeColor="text1"/>
                <w:kern w:val="0"/>
                <w:szCs w:val="21"/>
                <w:highlight w:val="none"/>
                <w14:textFill>
                  <w14:solidFill>
                    <w14:schemeClr w14:val="tx1"/>
                  </w14:solidFill>
                </w14:textFill>
              </w:rPr>
              <w:t>一年内因同类违法行为，受到城管执法机关2次罚款处罚后又发生同类违法行为的；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因违法行为导致严重后果或造成重大社会影响的；</w:t>
            </w:r>
          </w:p>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46" w:hRule="atLeast"/>
        </w:trPr>
        <w:tc>
          <w:tcPr>
            <w:tcW w:w="706"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食品摊贩未在生产经营场所显著位置公示备案证明、从业人员健康证明</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违反条款：第十四条；</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处罚条款：第二十九条，责令限期改正；逾期拒不改正的，对食品摊贩处200元以上500元以下罚款。</w:t>
            </w:r>
          </w:p>
        </w:tc>
        <w:tc>
          <w:tcPr>
            <w:tcW w:w="1103"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1" w:hRule="atLeast"/>
        </w:trPr>
        <w:tc>
          <w:tcPr>
            <w:tcW w:w="706"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23</w:t>
            </w:r>
          </w:p>
        </w:tc>
        <w:tc>
          <w:tcPr>
            <w:tcW w:w="1441"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食品摊贩使用食品添加剂的记录、公示不规范</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违反条款：第二十条第一项；</w:t>
            </w:r>
          </w:p>
          <w:p>
            <w:pPr>
              <w:keepNext w:val="0"/>
              <w:keepLines w:val="0"/>
              <w:suppressLineNumbers w:val="0"/>
              <w:spacing w:before="0" w:beforeAutospacing="0" w:after="0" w:afterAutospacing="0"/>
              <w:ind w:left="0" w:right="0"/>
              <w:rPr>
                <w:rFonts w:hint="default"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处罚条款：处罚条款：第二十九条，责令限期改正；逾期拒不改正的，对食品摊贩处200元以上500元以下罚款。</w:t>
            </w:r>
          </w:p>
        </w:tc>
        <w:tc>
          <w:tcPr>
            <w:tcW w:w="1103"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w:t>
            </w:r>
            <w:r>
              <w:rPr>
                <w:rFonts w:hint="default" w:ascii="仿宋_GB2312" w:hAnsi="宋体" w:eastAsia="仿宋_GB2312" w:cs="宋体"/>
                <w:color w:val="000000" w:themeColor="text1"/>
                <w:kern w:val="0"/>
                <w:szCs w:val="21"/>
                <w:highlight w:val="none"/>
                <w14:textFill>
                  <w14:solidFill>
                    <w14:schemeClr w14:val="tx1"/>
                  </w14:solidFill>
                </w14:textFill>
              </w:rPr>
              <w:t>数额</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2</w:t>
            </w:r>
            <w:r>
              <w:rPr>
                <w:rFonts w:hint="eastAsia" w:ascii="仿宋_GB2312" w:hAnsi="宋体" w:eastAsia="仿宋_GB2312" w:cs="宋体"/>
                <w:color w:val="000000" w:themeColor="text1"/>
                <w:kern w:val="0"/>
                <w:szCs w:val="21"/>
                <w:highlight w:val="none"/>
                <w14:textFill>
                  <w14:solidFill>
                    <w14:schemeClr w14:val="tx1"/>
                  </w14:solidFill>
                </w14:textFill>
              </w:rPr>
              <w:t>00×（1+情节</w:t>
            </w:r>
            <w:r>
              <w:rPr>
                <w:rFonts w:hint="default" w:ascii="仿宋_GB2312" w:hAnsi="宋体" w:eastAsia="仿宋_GB2312" w:cs="宋体"/>
                <w:color w:val="000000" w:themeColor="text1"/>
                <w:kern w:val="0"/>
                <w:szCs w:val="21"/>
                <w:highlight w:val="none"/>
                <w14:textFill>
                  <w14:solidFill>
                    <w14:schemeClr w14:val="tx1"/>
                  </w14:solidFill>
                </w14:textFill>
              </w:rPr>
              <w:t>系数）</w:t>
            </w:r>
          </w:p>
        </w:tc>
        <w:tc>
          <w:tcPr>
            <w:tcW w:w="2929"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47" w:hRule="atLeast"/>
        </w:trPr>
        <w:tc>
          <w:tcPr>
            <w:tcW w:w="15104" w:type="dxa"/>
            <w:gridSpan w:val="11"/>
            <w:shd w:val="clear" w:color="auto" w:fill="auto"/>
            <w:vAlign w:val="center"/>
          </w:tcPr>
          <w:p>
            <w:pPr>
              <w:pStyle w:val="4"/>
              <w:suppressLineNumbers w:val="0"/>
              <w:spacing w:before="0" w:beforeAutospacing="0" w:after="0" w:afterAutospacing="0"/>
              <w:ind w:left="0" w:right="0"/>
              <w:rPr>
                <w:rFonts w:hint="default" w:ascii="方正小标宋简体"/>
                <w:color w:val="000000" w:themeColor="text1"/>
                <w:highlight w:val="none"/>
                <w14:textFill>
                  <w14:solidFill>
                    <w14:schemeClr w14:val="tx1"/>
                  </w14:solidFill>
                </w14:textFill>
              </w:rPr>
            </w:pPr>
            <w:bookmarkStart w:id="60" w:name="_Toc1363569188"/>
            <w:r>
              <w:rPr>
                <w:rFonts w:hint="eastAsia"/>
                <w:color w:val="000000" w:themeColor="text1"/>
                <w:highlight w:val="none"/>
                <w14:textFill>
                  <w14:solidFill>
                    <w14:schemeClr w14:val="tx1"/>
                  </w14:solidFill>
                </w14:textFill>
              </w:rPr>
              <w:t>能源运行管理方面</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9" w:hRule="atLeast"/>
        </w:trPr>
        <w:tc>
          <w:tcPr>
            <w:tcW w:w="15104" w:type="dxa"/>
            <w:gridSpan w:val="11"/>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煤炭经营管理类案由3</w:t>
            </w:r>
            <w:r>
              <w:rPr>
                <w:rFonts w:hint="default" w:ascii="楷体_GB2312" w:eastAsia="楷体_GB2312"/>
                <w:b/>
                <w:color w:val="000000" w:themeColor="text1"/>
                <w:kern w:val="0"/>
                <w:sz w:val="32"/>
                <w:szCs w:val="32"/>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11"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1" w:name="_Toc1085226940"/>
            <w:r>
              <w:rPr>
                <w:rFonts w:hint="eastAsia"/>
                <w:color w:val="000000" w:themeColor="text1"/>
                <w:highlight w:val="none"/>
                <w14:textFill>
                  <w14:solidFill>
                    <w14:schemeClr w14:val="tx1"/>
                  </w14:solidFill>
                </w14:textFill>
              </w:rPr>
              <w:t>《中华人民共和国煤炭法》案由</w:t>
            </w:r>
            <w:r>
              <w:rPr>
                <w:rFonts w:hint="default"/>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541"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擅自开采保安煤柱或者采用危及相邻煤矿生产安全的危险方法采矿作业</w:t>
            </w:r>
          </w:p>
        </w:tc>
        <w:tc>
          <w:tcPr>
            <w:tcW w:w="286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未经批准或者未采取安全措施在煤矿采区范围内进行危及煤矿安全的作业</w:t>
            </w:r>
          </w:p>
        </w:tc>
        <w:tc>
          <w:tcPr>
            <w:tcW w:w="2867" w:type="dxa"/>
            <w:shd w:val="clear" w:color="auto" w:fill="FFFFFF"/>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违反条款：《中华人民共和国煤炭法》第五十二条第一款；处罚条款：第六十二条，责令停止作业，可以并处五万元以下的罚款。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10000</w:t>
            </w:r>
          </w:p>
        </w:tc>
        <w:tc>
          <w:tcPr>
            <w:tcW w:w="990" w:type="dxa"/>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w:t>
            </w:r>
            <w:r>
              <w:rPr>
                <w:rFonts w:hint="default" w:ascii="仿宋_GB2312" w:hAnsi="宋体" w:eastAsia="仿宋_GB2312" w:cs="宋体"/>
                <w:color w:val="000000" w:themeColor="text1"/>
                <w:kern w:val="0"/>
                <w:szCs w:val="21"/>
                <w:highlight w:val="none"/>
                <w14:textFill>
                  <w14:solidFill>
                    <w14:schemeClr w14:val="tx1"/>
                  </w14:solidFill>
                </w14:textFill>
              </w:rPr>
              <w:t>-3</w:t>
            </w:r>
            <w:r>
              <w:rPr>
                <w:rFonts w:hint="eastAsia" w:ascii="仿宋_GB2312" w:hAnsi="宋体" w:eastAsia="仿宋_GB2312" w:cs="宋体"/>
                <w:color w:val="000000" w:themeColor="text1"/>
                <w:kern w:val="0"/>
                <w:szCs w:val="21"/>
                <w:highlight w:val="none"/>
                <w14:textFill>
                  <w14:solidFill>
                    <w14:schemeClr w14:val="tx1"/>
                  </w14:solidFill>
                </w14:textFill>
              </w:rPr>
              <w:t>；2.发生安全事故的，系数4。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其它额度处罚的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在煤炭产品中掺杂、掺假，以次充好</w:t>
            </w:r>
          </w:p>
        </w:tc>
        <w:tc>
          <w:tcPr>
            <w:tcW w:w="2867" w:type="dxa"/>
            <w:shd w:val="clear" w:color="auto" w:fill="FFFFFF"/>
            <w:vAlign w:val="center"/>
          </w:tcPr>
          <w:p>
            <w:pPr>
              <w:keepNext w:val="0"/>
              <w:keepLines w:val="0"/>
              <w:suppressLineNumbers w:val="0"/>
              <w:spacing w:before="0" w:beforeAutospacing="0" w:after="0" w:afterAutospacing="0"/>
              <w:ind w:left="0" w:right="315" w:rightChars="15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造成严重后果或者社会恶劣影响的，系数4。</w:t>
            </w:r>
          </w:p>
        </w:tc>
        <w:tc>
          <w:tcPr>
            <w:tcW w:w="1628" w:type="dxa"/>
            <w:gridSpan w:val="2"/>
            <w:shd w:val="clear" w:color="auto" w:fill="FFFFFF"/>
            <w:vAlign w:val="center"/>
          </w:tcPr>
          <w:p>
            <w:pPr>
              <w:keepNext w:val="0"/>
              <w:keepLines w:val="0"/>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27" w:hRule="atLeast"/>
        </w:trPr>
        <w:tc>
          <w:tcPr>
            <w:tcW w:w="15104" w:type="dxa"/>
            <w:gridSpan w:val="11"/>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27" w:hRule="atLeast"/>
        </w:trPr>
        <w:tc>
          <w:tcPr>
            <w:tcW w:w="15104" w:type="dxa"/>
            <w:gridSpan w:val="11"/>
            <w:tcBorders>
              <w:bottom w:val="single" w:color="auto" w:sz="4" w:space="0"/>
            </w:tcBorders>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2" w:name="_Toc1696198485"/>
            <w:r>
              <w:rPr>
                <w:rFonts w:hint="eastAsia"/>
                <w:color w:val="000000" w:themeColor="text1"/>
                <w:highlight w:val="none"/>
                <w14:textFill>
                  <w14:solidFill>
                    <w14:schemeClr w14:val="tx1"/>
                  </w14:solidFill>
                </w14:textFill>
              </w:rPr>
              <w:t>《中华人民共和国可再生能源法》案由2项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经营燃气管网、热力管网的企业不准许符合入网技术标准的燃气、热力入网</w:t>
            </w:r>
          </w:p>
        </w:tc>
        <w:tc>
          <w:tcPr>
            <w:tcW w:w="2867"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违反条款：第十六条第二款；处罚条款：第三十条，责令限期改正；拒不改正的，处以燃气、热力生产企业经济损失额一倍以下的罚款。</w:t>
            </w:r>
          </w:p>
        </w:tc>
        <w:tc>
          <w:tcPr>
            <w:tcW w:w="1103"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7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石油销售企业未按照规定将符合国家标准的生物液体燃料纳入其燃料销售体系</w:t>
            </w:r>
          </w:p>
        </w:tc>
        <w:tc>
          <w:tcPr>
            <w:tcW w:w="2867"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违反条款：第十六条第三款；处罚条款：第三十一条，责令限期改正；拒不改正的，处以生物液体燃料生产企业经济损失额一倍以下的罚款。</w:t>
            </w:r>
          </w:p>
        </w:tc>
        <w:tc>
          <w:tcPr>
            <w:tcW w:w="1103" w:type="dxa"/>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经济损失额</w:t>
            </w:r>
          </w:p>
        </w:tc>
        <w:tc>
          <w:tcPr>
            <w:tcW w:w="990" w:type="dxa"/>
            <w:shd w:val="clear" w:color="auto" w:fill="FFFFFF"/>
            <w:vAlign w:val="center"/>
          </w:tcPr>
          <w:p>
            <w:pPr>
              <w:keepNext w:val="0"/>
              <w:keepLines w:val="0"/>
              <w:suppressLineNumbers w:val="0"/>
              <w:spacing w:before="0" w:beforeAutospacing="0" w:after="0" w:afterAutospacing="0"/>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suppressLineNumbers w:val="0"/>
              <w:spacing w:before="0" w:beforeAutospacing="0" w:after="0" w:afterAutospacing="0"/>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16" w:hRule="atLeast"/>
        </w:trPr>
        <w:tc>
          <w:tcPr>
            <w:tcW w:w="15104" w:type="dxa"/>
            <w:gridSpan w:val="11"/>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b/>
                <w:color w:val="000000" w:themeColor="text1"/>
                <w:szCs w:val="21"/>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715"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3" w:name="_Toc884717773"/>
            <w:r>
              <w:rPr>
                <w:rFonts w:hint="eastAsia"/>
                <w:color w:val="000000" w:themeColor="text1"/>
                <w:highlight w:val="none"/>
                <w14:textFill>
                  <w14:solidFill>
                    <w14:schemeClr w14:val="tx1"/>
                  </w14:solidFill>
                </w14:textFill>
              </w:rPr>
              <w:t>《中华人民共和国电力法》《电力供应与使用条例》案由</w:t>
            </w:r>
            <w:r>
              <w:rPr>
                <w:rFonts w:hint="default"/>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20"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电力建设项目使用国家明令淘汰的电力设备和技术</w:t>
            </w:r>
          </w:p>
        </w:tc>
        <w:tc>
          <w:tcPr>
            <w:tcW w:w="2867"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1.存在较大安全隐患的，系数2-3；2.发生安全事故的，系数4。</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其它额度</w:t>
            </w:r>
            <w:r>
              <w:rPr>
                <w:rFonts w:hint="eastAsia" w:ascii="仿宋_GB2312" w:hAnsi="宋体" w:eastAsia="仿宋_GB2312" w:cs="宋体"/>
                <w:color w:val="000000" w:themeColor="text1"/>
                <w:kern w:val="0"/>
                <w:szCs w:val="21"/>
                <w:highlight w:val="none"/>
                <w14:textFill>
                  <w14:solidFill>
                    <w14:schemeClr w14:val="tx1"/>
                  </w14:solidFill>
                </w14:textFill>
              </w:rPr>
              <w:t>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218" w:hRule="atLeast"/>
        </w:trPr>
        <w:tc>
          <w:tcPr>
            <w:tcW w:w="706"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未经许可从事供电或者变更供电营业区</w:t>
            </w:r>
          </w:p>
        </w:tc>
        <w:tc>
          <w:tcPr>
            <w:tcW w:w="2867"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违法所得</w:t>
            </w:r>
          </w:p>
        </w:tc>
        <w:tc>
          <w:tcPr>
            <w:tcW w:w="990" w:type="dxa"/>
            <w:shd w:val="clear" w:color="auto" w:fill="FFFFFF"/>
            <w:vAlign w:val="center"/>
          </w:tcPr>
          <w:p>
            <w:pPr>
              <w:keepNext w:val="0"/>
              <w:keepLines w:val="0"/>
              <w:widowControl/>
              <w:suppressLineNumbers w:val="0"/>
              <w:autoSpaceDE w:val="0"/>
              <w:spacing w:before="0" w:beforeAutospacing="0" w:after="0" w:afterAutospacing="0" w:line="0" w:lineRule="atLeas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未经许可从事电力供应业务，系数2。</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罚款数额＝违法所得×（1＋情节系数＋变量系数）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罚款数额不超过违法所得五倍。</w:t>
            </w:r>
          </w:p>
          <w:p>
            <w:pPr>
              <w:keepNext w:val="0"/>
              <w:keepLines w:val="0"/>
              <w:widowControl/>
              <w:suppressLineNumbers w:val="0"/>
              <w:autoSpaceDE w:val="0"/>
              <w:spacing w:before="0" w:beforeAutospacing="0" w:after="0" w:afterAutospacing="0" w:line="0" w:lineRule="atLeas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083"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供电营业机构拒绝供电</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违反条款：《中华人民共和国电力法》第二十六条第一款；处罚条款：第六十四条，责令改正，给予警告。</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113"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4</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供电企业中断供电</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违反条款：《中华人民共和国电力法》第二十九条第一款；处罚条款：第六十四条，责令改正，给予警告。</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5</w:t>
            </w:r>
          </w:p>
        </w:tc>
        <w:tc>
          <w:tcPr>
            <w:tcW w:w="1441"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用户危害供电用电安全或者扰乱供电用电秩序</w:t>
            </w:r>
          </w:p>
        </w:tc>
        <w:tc>
          <w:tcPr>
            <w:tcW w:w="2867" w:type="dxa"/>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0" w:lineRule="atLeast"/>
              <w:ind w:left="0" w:right="0"/>
              <w:rPr>
                <w:rFonts w:hint="default" w:ascii="仿宋_GB2312" w:eastAsia="仿宋_GB2312"/>
                <w:color w:val="000000" w:themeColor="text1"/>
                <w:szCs w:val="21"/>
                <w:highlight w:val="none"/>
                <w14:textFill>
                  <w14:solidFill>
                    <w14:schemeClr w14:val="tx1"/>
                  </w14:solidFill>
                </w14:textFill>
              </w:rPr>
            </w:pPr>
          </w:p>
        </w:tc>
        <w:tc>
          <w:tcPr>
            <w:tcW w:w="990" w:type="dxa"/>
            <w:shd w:val="clear" w:color="auto" w:fill="FFFFFF"/>
            <w:vAlign w:val="center"/>
          </w:tcPr>
          <w:p>
            <w:pPr>
              <w:keepNext w:val="0"/>
              <w:keepLines w:val="0"/>
              <w:widowControl/>
              <w:suppressLineNumbers w:val="0"/>
              <w:spacing w:before="0" w:beforeAutospacing="0" w:after="0" w:afterAutospacing="0" w:line="0" w:lineRule="atLeas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shd w:val="clear" w:color="auto" w:fill="FFFFFF"/>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628" w:type="dxa"/>
            <w:gridSpan w:val="2"/>
            <w:shd w:val="clear" w:color="auto" w:fill="FFFFFF"/>
            <w:vAlign w:val="center"/>
          </w:tcPr>
          <w:p>
            <w:pPr>
              <w:keepNext w:val="0"/>
              <w:keepLines w:val="0"/>
              <w:widowControl/>
              <w:suppressLineNumbers w:val="0"/>
              <w:spacing w:before="0" w:beforeAutospacing="0" w:after="0" w:afterAutospacing="0" w:line="24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2929" w:type="dxa"/>
            <w:gridSpan w:val="2"/>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vMerge w:val="restart"/>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6</w:t>
            </w:r>
          </w:p>
        </w:tc>
        <w:tc>
          <w:tcPr>
            <w:tcW w:w="1441" w:type="dxa"/>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盗窃电能</w:t>
            </w:r>
          </w:p>
        </w:tc>
        <w:tc>
          <w:tcPr>
            <w:tcW w:w="2867"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违反条款、处罚条款：《中华人民共和国电力法》第七十一条，责令停止违法行为，追缴电费并处应交电费五倍以下的罚款。</w:t>
            </w:r>
          </w:p>
        </w:tc>
        <w:tc>
          <w:tcPr>
            <w:tcW w:w="1103" w:type="dxa"/>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应交电费</w:t>
            </w:r>
          </w:p>
        </w:tc>
        <w:tc>
          <w:tcPr>
            <w:tcW w:w="990" w:type="dxa"/>
            <w:vMerge w:val="restart"/>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1.造成电能损失较大或者供电设施、用电计量装置等损坏的，系数2-3；2.造成电能损失严重或者供用电事故的，系数4。</w:t>
            </w:r>
          </w:p>
        </w:tc>
        <w:tc>
          <w:tcPr>
            <w:tcW w:w="1628"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罚款数额＝应交电费×（1＋情节系数＋变量系数）</w:t>
            </w:r>
          </w:p>
        </w:tc>
        <w:tc>
          <w:tcPr>
            <w:tcW w:w="2929"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罚款数额不超过应交电费五倍。</w:t>
            </w:r>
          </w:p>
          <w:p>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pPr>
              <w:keepNext w:val="0"/>
              <w:keepLines w:val="0"/>
              <w:suppressLineNumbers w:val="0"/>
              <w:autoSpaceDE w:val="0"/>
              <w:spacing w:before="0" w:beforeAutospacing="0" w:after="0" w:afterAutospacing="0"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940" w:hRule="atLeast"/>
        </w:trPr>
        <w:tc>
          <w:tcPr>
            <w:tcW w:w="706" w:type="dxa"/>
            <w:vMerge w:val="continue"/>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1103"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990" w:type="dxa"/>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p>
        </w:tc>
        <w:tc>
          <w:tcPr>
            <w:tcW w:w="3440" w:type="dxa"/>
            <w:gridSpan w:val="2"/>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628" w:type="dxa"/>
            <w:gridSpan w:val="2"/>
            <w:vMerge w:val="continue"/>
            <w:shd w:val="clear" w:color="auto" w:fill="FFFFFF"/>
            <w:vAlign w:val="center"/>
          </w:tcPr>
          <w:p>
            <w:pPr>
              <w:keepNext w:val="0"/>
              <w:keepLines w:val="0"/>
              <w:widowControl/>
              <w:suppressLineNumbers w:val="0"/>
              <w:autoSpaceDE w:val="0"/>
              <w:spacing w:before="100" w:beforeAutospacing="1" w:after="100" w:afterAutospacing="1" w:line="40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929" w:type="dxa"/>
            <w:gridSpan w:val="2"/>
            <w:vMerge w:val="continue"/>
            <w:shd w:val="clear" w:color="auto" w:fill="FFFFFF"/>
            <w:vAlign w:val="center"/>
          </w:tcPr>
          <w:p>
            <w:pPr>
              <w:keepNext w:val="0"/>
              <w:keepLines w:val="0"/>
              <w:widowControl/>
              <w:suppressLineNumbers w:val="0"/>
              <w:spacing w:before="100" w:beforeAutospacing="1" w:after="100" w:afterAutospacing="1" w:line="0" w:lineRule="atLeast"/>
              <w:ind w:left="0" w:right="0"/>
              <w:jc w:val="left"/>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15104" w:type="dxa"/>
            <w:gridSpan w:val="11"/>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4" w:name="_Toc1980358309"/>
            <w:r>
              <w:rPr>
                <w:rFonts w:hint="eastAsia"/>
                <w:color w:val="000000" w:themeColor="text1"/>
                <w:highlight w:val="none"/>
                <w14:textFill>
                  <w14:solidFill>
                    <w14:schemeClr w14:val="tx1"/>
                  </w14:solidFill>
                </w14:textFill>
              </w:rPr>
              <w:t>《电力设施保护条例》《电力设施保护条例实施细则》案由5项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706" w:type="dxa"/>
            <w:shd w:val="clear" w:color="auto" w:fill="FFFFFF"/>
            <w:vAlign w:val="center"/>
          </w:tcPr>
          <w:p>
            <w:pPr>
              <w:keepNext w:val="0"/>
              <w:keepLines w:val="0"/>
              <w:suppressLineNumbers w:val="0"/>
              <w:spacing w:before="100" w:beforeAutospacing="1" w:after="100" w:afterAutospacing="1"/>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危害发电设施、变电设施</w:t>
            </w:r>
          </w:p>
        </w:tc>
        <w:tc>
          <w:tcPr>
            <w:tcW w:w="2867"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违反条款：《电力设施保护条例》第十三条第（一）（二）（三）（四）（五）项；</w:t>
            </w:r>
          </w:p>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处罚条款：第二十七条，责令改正；拒不改正的，处１万元以下的罚款。</w:t>
            </w:r>
          </w:p>
        </w:tc>
        <w:tc>
          <w:tcPr>
            <w:tcW w:w="1103"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autoSpaceDE w:val="0"/>
              <w:spacing w:before="0" w:beforeAutospacing="0" w:after="0" w:afterAutospacing="0" w:line="40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shd w:val="clear" w:color="auto" w:fill="FFFFFF"/>
            <w:vAlign w:val="center"/>
          </w:tcPr>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pPr>
              <w:keepNext w:val="0"/>
              <w:keepLines w:val="0"/>
              <w:widowControl/>
              <w:suppressLineNumbers w:val="0"/>
              <w:autoSpaceDE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296"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危害电力线路设施</w:t>
            </w:r>
          </w:p>
        </w:tc>
        <w:tc>
          <w:tcPr>
            <w:tcW w:w="2867" w:type="dxa"/>
            <w:shd w:val="clear" w:color="auto" w:fill="FFFFFF"/>
            <w:vAlign w:val="center"/>
          </w:tcPr>
          <w:p>
            <w:pPr>
              <w:keepNext w:val="0"/>
              <w:keepLines w:val="0"/>
              <w:suppressLineNumbers w:val="0"/>
              <w:spacing w:before="0" w:beforeAutospacing="0" w:after="0" w:afterAutospacing="0" w:line="320" w:lineRule="exact"/>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违反条款：《电力设施保护条例》第十四条第（一）（二）（三）（四）（五）（六）（七）（八）（九）（十）（十一）项；</w:t>
            </w:r>
          </w:p>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处罚条款：第二十七条，责令改正；拒不改正的，处1万元以下的罚款。</w:t>
            </w:r>
          </w:p>
        </w:tc>
        <w:tc>
          <w:tcPr>
            <w:tcW w:w="1103"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1.造成电能损失较大或者发电设施、变电设施损坏的，系数2-3；2.造成事故或者损失严重的，系数4。</w:t>
            </w:r>
          </w:p>
        </w:tc>
        <w:tc>
          <w:tcPr>
            <w:tcW w:w="1628"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restart"/>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拒不改正的情形，不记入情节系数。</w:t>
            </w:r>
          </w:p>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50"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损坏使用中的杆塔基础</w:t>
            </w:r>
          </w:p>
        </w:tc>
        <w:tc>
          <w:tcPr>
            <w:tcW w:w="2867"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违反、处罚条款：《电力设施保护条例实施细则》第二十条第（一）项，责令改正；拒不改正的，处1000元以上10000元以下罚款。</w:t>
            </w:r>
          </w:p>
        </w:tc>
        <w:tc>
          <w:tcPr>
            <w:tcW w:w="1103"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1.造成电能损失较大或者设施损坏的，系数2-3；2.造成事故的，系数4。</w:t>
            </w:r>
          </w:p>
        </w:tc>
        <w:tc>
          <w:tcPr>
            <w:tcW w:w="1628" w:type="dxa"/>
            <w:gridSpan w:val="2"/>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24"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4</w:t>
            </w:r>
          </w:p>
        </w:tc>
        <w:tc>
          <w:tcPr>
            <w:tcW w:w="1441"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损坏、拆卸、盗窃使用中或备用塔材、导线等电力设施</w:t>
            </w:r>
          </w:p>
        </w:tc>
        <w:tc>
          <w:tcPr>
            <w:tcW w:w="2867"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违反、处罚条款：《电力设施保护条例实施细则》第二十条第（二）项， 责令改正；拒不改正的，处1000元以上10000元以下罚款。</w:t>
            </w:r>
          </w:p>
        </w:tc>
        <w:tc>
          <w:tcPr>
            <w:tcW w:w="1103"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1.损坏、拆卸、盗窃使用中的塔材、导线等电力设施或者造成电能损失较大的，系数2-3；2.造成事故的，系数4。</w:t>
            </w:r>
          </w:p>
        </w:tc>
        <w:tc>
          <w:tcPr>
            <w:tcW w:w="1628"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49" w:hRule="atLeast"/>
        </w:trPr>
        <w:tc>
          <w:tcPr>
            <w:tcW w:w="706"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default" w:ascii="仿宋_GB2312" w:eastAsia="仿宋_GB2312"/>
                <w:color w:val="000000" w:themeColor="text1"/>
                <w:szCs w:val="21"/>
                <w:highlight w:val="none"/>
                <w14:textFill>
                  <w14:solidFill>
                    <w14:schemeClr w14:val="tx1"/>
                  </w14:solidFill>
                </w14:textFill>
              </w:rPr>
              <w:t>5</w:t>
            </w:r>
          </w:p>
        </w:tc>
        <w:tc>
          <w:tcPr>
            <w:tcW w:w="1441"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拆卸、盗窃使用中或备用变压器等电力设备</w:t>
            </w:r>
          </w:p>
        </w:tc>
        <w:tc>
          <w:tcPr>
            <w:tcW w:w="2867" w:type="dxa"/>
            <w:tcBorders>
              <w:bottom w:val="single" w:color="auto" w:sz="4" w:space="0"/>
            </w:tcBorders>
            <w:shd w:val="clear" w:color="auto" w:fill="FFFFFF"/>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违反、处罚条款：《电力设施保护条例实施细则》第二十条第（三）项， 责令改正；拒不改正的，处1000元以上10000元以下罚款。</w:t>
            </w:r>
          </w:p>
        </w:tc>
        <w:tc>
          <w:tcPr>
            <w:tcW w:w="1103"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2000</w:t>
            </w:r>
          </w:p>
        </w:tc>
        <w:tc>
          <w:tcPr>
            <w:tcW w:w="990" w:type="dxa"/>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jc w:val="center"/>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3440"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1.拆卸、盗窃使用中变压器等电力设备或者造成电能损失较大的，系数2-3；2.造成事故的，系数4。</w:t>
            </w:r>
          </w:p>
        </w:tc>
        <w:tc>
          <w:tcPr>
            <w:tcW w:w="1628" w:type="dxa"/>
            <w:gridSpan w:val="2"/>
            <w:tcBorders>
              <w:bottom w:val="single" w:color="auto" w:sz="4" w:space="0"/>
            </w:tcBorders>
            <w:shd w:val="clear" w:color="auto" w:fill="FFFFFF"/>
            <w:vAlign w:val="center"/>
          </w:tcPr>
          <w:p>
            <w:pPr>
              <w:keepNext w:val="0"/>
              <w:keepLines w:val="0"/>
              <w:widowControl/>
              <w:suppressLineNumbers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罚款数额＝2000×（1＋情节系数＋变量系数）</w:t>
            </w:r>
          </w:p>
        </w:tc>
        <w:tc>
          <w:tcPr>
            <w:tcW w:w="2929" w:type="dxa"/>
            <w:gridSpan w:val="2"/>
            <w:vMerge w:val="continue"/>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08" w:hRule="atLeast"/>
        </w:trPr>
        <w:tc>
          <w:tcPr>
            <w:tcW w:w="15104" w:type="dxa"/>
            <w:gridSpan w:val="11"/>
            <w:tcBorders>
              <w:bottom w:val="single" w:color="auto" w:sz="4" w:space="0"/>
            </w:tcBorders>
            <w:shd w:val="clear" w:color="auto" w:fill="FFFFFF"/>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5" w:name="_Toc1650945382"/>
            <w:r>
              <w:rPr>
                <w:rFonts w:hint="eastAsia"/>
                <w:color w:val="000000" w:themeColor="text1"/>
                <w:highlight w:val="none"/>
                <w14:textFill>
                  <w14:solidFill>
                    <w14:schemeClr w14:val="tx1"/>
                  </w14:solidFill>
                </w14:textFill>
              </w:rPr>
              <w:t>《供用电监督管理办法》案由1项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1" w:hRule="atLeast"/>
        </w:trPr>
        <w:tc>
          <w:tcPr>
            <w:tcW w:w="706" w:type="dxa"/>
            <w:vMerge w:val="restart"/>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1</w:t>
            </w:r>
          </w:p>
        </w:tc>
        <w:tc>
          <w:tcPr>
            <w:tcW w:w="1441" w:type="dxa"/>
            <w:vMerge w:val="restart"/>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危害供电、用电安全，扰乱正常供电、用电秩序</w:t>
            </w: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706"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22" w:hRule="atLeast"/>
        </w:trPr>
        <w:tc>
          <w:tcPr>
            <w:tcW w:w="706" w:type="dxa"/>
            <w:vMerge w:val="continue"/>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1441" w:type="dxa"/>
            <w:vMerge w:val="continue"/>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p>
        </w:tc>
        <w:tc>
          <w:tcPr>
            <w:tcW w:w="2867" w:type="dxa"/>
            <w:tcBorders>
              <w:bottom w:val="single" w:color="auto" w:sz="4" w:space="0"/>
            </w:tcBorders>
            <w:shd w:val="clear" w:color="auto" w:fill="FFFFFF"/>
            <w:vAlign w:val="center"/>
          </w:tcPr>
          <w:p>
            <w:pPr>
              <w:keepNext w:val="0"/>
              <w:keepLines w:val="0"/>
              <w:widowControl/>
              <w:suppressLineNumbers w:val="0"/>
              <w:autoSpaceDE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10090" w:type="dxa"/>
            <w:gridSpan w:val="8"/>
            <w:tcBorders>
              <w:bottom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66" w:hRule="atLeast"/>
        </w:trPr>
        <w:tc>
          <w:tcPr>
            <w:tcW w:w="15104" w:type="dxa"/>
            <w:gridSpan w:val="11"/>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楷体_GB2312" w:eastAsia="楷体_GB2312"/>
                <w:b/>
                <w:color w:val="000000" w:themeColor="text1"/>
                <w:kern w:val="0"/>
                <w:sz w:val="32"/>
                <w:szCs w:val="32"/>
                <w:highlight w:val="none"/>
                <w14:textFill>
                  <w14:solidFill>
                    <w14:schemeClr w14:val="tx1"/>
                  </w14:solidFill>
                </w14:textFill>
              </w:rPr>
            </w:pPr>
            <w:r>
              <w:rPr>
                <w:rFonts w:hint="eastAsia" w:ascii="楷体_GB2312" w:eastAsia="楷体_GB2312"/>
                <w:b/>
                <w:color w:val="000000" w:themeColor="text1"/>
                <w:kern w:val="0"/>
                <w:sz w:val="32"/>
                <w:szCs w:val="32"/>
                <w:highlight w:val="none"/>
                <w14:textFill>
                  <w14:solidFill>
                    <w14:schemeClr w14:val="tx1"/>
                  </w14:solidFill>
                </w14:textFill>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87" w:hRule="atLeast"/>
        </w:trPr>
        <w:tc>
          <w:tcPr>
            <w:tcW w:w="5014" w:type="dxa"/>
            <w:gridSpan w:val="3"/>
            <w:shd w:val="clear" w:color="auto" w:fill="auto"/>
            <w:vAlign w:val="center"/>
          </w:tcPr>
          <w:p>
            <w:pPr>
              <w:pStyle w:val="5"/>
              <w:keepNext w:val="0"/>
              <w:keepLines w:val="0"/>
              <w:suppressLineNumbers w:val="0"/>
              <w:ind w:left="0" w:right="0"/>
              <w:jc w:val="center"/>
              <w:rPr>
                <w:rFonts w:hint="default"/>
                <w:color w:val="000000" w:themeColor="text1"/>
                <w:highlight w:val="none"/>
                <w14:textFill>
                  <w14:solidFill>
                    <w14:schemeClr w14:val="tx1"/>
                  </w14:solidFill>
                </w14:textFill>
              </w:rPr>
            </w:pPr>
            <w:bookmarkStart w:id="66" w:name="_Toc1796106736"/>
            <w:r>
              <w:rPr>
                <w:rFonts w:hint="eastAsia"/>
                <w:color w:val="000000" w:themeColor="text1"/>
                <w:highlight w:val="none"/>
                <w14:textFill>
                  <w14:solidFill>
                    <w14:schemeClr w14:val="tx1"/>
                  </w14:solidFill>
                </w14:textFill>
              </w:rPr>
              <w:t>《中华人民共和国石油天然气管道保护法》案由22项</w:t>
            </w:r>
            <w:bookmarkEnd w:id="66"/>
          </w:p>
        </w:tc>
        <w:tc>
          <w:tcPr>
            <w:tcW w:w="10090" w:type="dxa"/>
            <w:gridSpan w:val="8"/>
            <w:shd w:val="clear" w:color="auto" w:fill="auto"/>
            <w:vAlign w:val="center"/>
          </w:tcPr>
          <w:p>
            <w:pPr>
              <w:keepNext w:val="0"/>
              <w:keepLines w:val="0"/>
              <w:suppressLineNumbers w:val="0"/>
              <w:spacing w:before="0" w:beforeAutospacing="0" w:after="0" w:afterAutospacing="0"/>
              <w:ind w:left="0" w:right="0"/>
              <w:rPr>
                <w:rFonts w:hint="default"/>
                <w:color w:val="000000" w:themeColor="text1"/>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78"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未依法对管道进行巡护、检测和维修</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2"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不符合安全使用条件的管道未及时更新、改造或者停止使用</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违反条款：第二十三条第二款；处罚条款：第五十条第一款第（二）项，责令限期改正；逾期不改正的，处二万元以上十万元以下的罚款。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1.未采取任何措施继续使用，存在较大隐患的，系数2-3；2.造成事故或者其它严重后果的，系数4。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422"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3</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未按规定设置、修复或者更新管道标志</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违反条款：第十八条；处罚条款：第五十条第一款第（三）项，责令限期改正；逾期不改正的，处二万元以上十万元以下的罚款。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1.未依法设置或者未修复更新，存在较大隐患的，系数1-3；2.造成事故或者其它严重后果的，系数4。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逾期不改正的情形，不记入情节系数。</w:t>
            </w:r>
          </w:p>
          <w:p>
            <w:pPr>
              <w:keepNext w:val="0"/>
              <w:keepLines w:val="0"/>
              <w:widowControl/>
              <w:suppressLineNumbers w:val="0"/>
              <w:autoSpaceDE w:val="0"/>
              <w:spacing w:before="0" w:beforeAutospacing="0" w:after="0" w:afterAutospacing="0" w:line="360" w:lineRule="exact"/>
              <w:ind w:left="0" w:right="0"/>
              <w:rPr>
                <w:rFonts w:hint="default" w:ascii="仿宋_GB2312" w:eastAsia="仿宋_GB2312"/>
                <w:color w:val="000000" w:themeColor="text1"/>
                <w:szCs w:val="21"/>
                <w:highlight w:val="none"/>
                <w14:textFill>
                  <w14:solidFill>
                    <w14:schemeClr w14:val="tx1"/>
                  </w14:solidFill>
                </w14:textFill>
              </w:rPr>
            </w:pPr>
          </w:p>
          <w:p>
            <w:pPr>
              <w:keepNext w:val="0"/>
              <w:keepLines w:val="0"/>
              <w:suppressLineNumbers w:val="0"/>
              <w:spacing w:before="0" w:beforeAutospacing="0" w:after="0" w:afterAutospacing="0"/>
              <w:ind w:left="0" w:right="0"/>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需要作出其它额度处罚的，报案审会讨论决定。</w:t>
            </w:r>
          </w:p>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4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4</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未按规定将管道竣工测量图报送备案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违反条款：第二十条；第五十条第一款第（四）项，责令限期改正；逾期不改正的，处二万元以上十万元以下的罚款。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1.未报送备案，逾期6-10日，系数1，逾期11-15日，系数2，以此类推；2.造成事故或者其它严重后果的，系数4。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513" w:hRule="atLeast"/>
        </w:trPr>
        <w:tc>
          <w:tcPr>
            <w:tcW w:w="706"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w:t>
            </w:r>
          </w:p>
        </w:tc>
        <w:tc>
          <w:tcPr>
            <w:tcW w:w="1441" w:type="dxa"/>
            <w:shd w:val="clear" w:color="auto" w:fill="FFFFFF"/>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未制定管道事故应急预案或者未将应急预案报送备案</w:t>
            </w:r>
          </w:p>
        </w:tc>
        <w:tc>
          <w:tcPr>
            <w:tcW w:w="2867"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违反条款：第三十九条第一款；处罚条款：第五十条第一款第（五）项，责令限期改正；逾期不改正的，处二万元以上十万元以下的罚款。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1.未制定预案的，系数2；2.造成事故或者其它严重后果的，系数4。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6</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未采取有效措施消除或者减轻管道事故危害</w:t>
            </w:r>
          </w:p>
        </w:tc>
        <w:tc>
          <w:tcPr>
            <w:tcW w:w="2867" w:type="dxa"/>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违反条款：第三十九条第二款；处罚条款：第五十条第一款第（六）项，责令限期改正；逾期不改正的，处二万元以上十万元以下的罚款。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1.启动应急预案迟缓的，系数2；2.措施明显失当的，系数2；3.造成事故危害扩大的，系数4。</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17" w:hRule="atLeast"/>
        </w:trPr>
        <w:tc>
          <w:tcPr>
            <w:tcW w:w="706"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7</w:t>
            </w:r>
          </w:p>
        </w:tc>
        <w:tc>
          <w:tcPr>
            <w:tcW w:w="1441" w:type="dxa"/>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未对停止运行、封存、报废的管道采取必要的安全防护措施</w:t>
            </w:r>
          </w:p>
        </w:tc>
        <w:tc>
          <w:tcPr>
            <w:tcW w:w="2867" w:type="dxa"/>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违反条款：第四十二条；处罚条款：第五十条第一款第（七）项，责令限期改正；逾期不改正的，处二万元以上十万元以下的罚款。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20000</w:t>
            </w:r>
          </w:p>
        </w:tc>
        <w:tc>
          <w:tcPr>
            <w:tcW w:w="990"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1.未采取任何安全防护措施的，系数2；2.致使事故或者其它严重后果的，系数4。</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41" w:hRule="atLeast"/>
        </w:trPr>
        <w:tc>
          <w:tcPr>
            <w:tcW w:w="706" w:type="dxa"/>
            <w:vMerge w:val="restart"/>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8</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18"/>
                <w:szCs w:val="18"/>
                <w:highlight w:val="none"/>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vMerge w:val="restart"/>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78" w:hRule="atLeast"/>
        </w:trPr>
        <w:tc>
          <w:tcPr>
            <w:tcW w:w="706" w:type="dxa"/>
            <w:vMerge w:val="continue"/>
            <w:shd w:val="clear" w:color="auto" w:fill="FFFFFF"/>
            <w:vAlign w:val="center"/>
          </w:tcPr>
          <w:p>
            <w:pPr>
              <w:keepNext w:val="0"/>
              <w:keepLines w:val="0"/>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spacing w:before="0" w:beforeAutospacing="0" w:after="0" w:afterAutospacing="0" w:line="32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32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widowControl/>
              <w:suppressLineNumbers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49" w:hRule="atLeast"/>
        </w:trPr>
        <w:tc>
          <w:tcPr>
            <w:tcW w:w="706" w:type="dxa"/>
            <w:vMerge w:val="restart"/>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9</w:t>
            </w:r>
          </w:p>
        </w:tc>
        <w:tc>
          <w:tcPr>
            <w:tcW w:w="1441" w:type="dxa"/>
            <w:vMerge w:val="restart"/>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在管道线路中心线两侧各五米地域范围内种植可能损坏管道防腐层的深根植物</w:t>
            </w:r>
          </w:p>
        </w:tc>
        <w:tc>
          <w:tcPr>
            <w:tcW w:w="2867" w:type="dxa"/>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035" w:hRule="atLeast"/>
        </w:trPr>
        <w:tc>
          <w:tcPr>
            <w:tcW w:w="706" w:type="dxa"/>
            <w:vMerge w:val="continue"/>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146" w:hRule="atLeast"/>
        </w:trPr>
        <w:tc>
          <w:tcPr>
            <w:tcW w:w="706" w:type="dxa"/>
            <w:vMerge w:val="restart"/>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在管道线路中心线两侧各五米地域范围内取土、采石、用火、堆放重物、排放腐蚀性物质、使用机械工具进行挖掘施工</w:t>
            </w:r>
          </w:p>
        </w:tc>
        <w:tc>
          <w:tcPr>
            <w:tcW w:w="2867" w:type="dxa"/>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eastAsia="仿宋_GB2312"/>
                <w:color w:val="000000" w:themeColor="text1"/>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876" w:hRule="atLeast"/>
        </w:trPr>
        <w:tc>
          <w:tcPr>
            <w:tcW w:w="706" w:type="dxa"/>
            <w:vMerge w:val="continue"/>
            <w:shd w:val="clear" w:color="auto" w:fill="FFFFFF"/>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spacing w:before="0" w:beforeAutospacing="0" w:after="0" w:afterAutospacing="0" w:line="400" w:lineRule="exact"/>
              <w:ind w:left="0" w:right="0"/>
              <w:rPr>
                <w:rFonts w:hint="default"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786"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11</w:t>
            </w:r>
          </w:p>
        </w:tc>
        <w:tc>
          <w:tcPr>
            <w:tcW w:w="144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在管道线路中心线两侧各五米地域范围内挖塘、修渠、修晒场、修建水产养殖场、建温室、建家畜棚圈、建房以及修建其它建筑物、构筑物</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602"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auto"/>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375"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12</w:t>
            </w:r>
          </w:p>
        </w:tc>
        <w:tc>
          <w:tcPr>
            <w:tcW w:w="1441" w:type="dxa"/>
            <w:vMerge w:val="restart"/>
            <w:shd w:val="clear" w:color="auto" w:fill="FFFFFF"/>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在穿越河流的管道线路中心线两侧各五百米地域范围内抛锚、拖锚、挖砂、挖泥、采石、水下爆破</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82"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autoSpaceDE w:val="0"/>
              <w:spacing w:before="0" w:beforeAutospacing="0" w:after="0" w:afterAutospacing="0"/>
              <w:ind w:left="0" w:right="0"/>
              <w:rPr>
                <w:rFonts w:hint="default" w:ascii="仿宋_GB2312" w:hAnsi="宋体" w:eastAsia="仿宋_GB2312" w:cs="宋体"/>
                <w:color w:val="000000" w:themeColor="text1"/>
                <w:kern w:val="0"/>
                <w:sz w:val="18"/>
                <w:szCs w:val="18"/>
                <w:highlight w:val="none"/>
                <w14:textFill>
                  <w14:solidFill>
                    <w14:schemeClr w14:val="tx1"/>
                  </w14:solidFill>
                </w14:textFill>
              </w:rPr>
            </w:pPr>
          </w:p>
        </w:tc>
        <w:tc>
          <w:tcPr>
            <w:tcW w:w="2867" w:type="dxa"/>
            <w:vMerge w:val="continue"/>
            <w:shd w:val="clear" w:color="auto" w:fill="auto"/>
            <w:vAlign w:val="center"/>
          </w:tcPr>
          <w:p>
            <w:pPr>
              <w:pStyle w:val="19"/>
              <w:keepNext w:val="0"/>
              <w:keepLines w:val="0"/>
              <w:suppressLineNumbers w:val="0"/>
              <w:shd w:val="clear" w:color="auto" w:fill="FFFFFF"/>
              <w:autoSpaceDE w:val="0"/>
              <w:spacing w:before="0" w:beforeAutospacing="0" w:after="0" w:afterAutospacing="0" w:line="400" w:lineRule="exact"/>
              <w:ind w:left="0" w:right="0"/>
              <w:rPr>
                <w:rFonts w:hint="default" w:ascii="仿宋_GB2312" w:eastAsia="仿宋_GB2312"/>
                <w:color w:val="000000" w:themeColor="text1"/>
                <w:sz w:val="21"/>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40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6" w:leftChars="-7" w:right="0" w:hanging="21" w:hangingChars="1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40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48" w:hRule="atLeast"/>
        </w:trPr>
        <w:tc>
          <w:tcPr>
            <w:tcW w:w="706" w:type="dxa"/>
            <w:vMerge w:val="restart"/>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13</w:t>
            </w:r>
          </w:p>
        </w:tc>
        <w:tc>
          <w:tcPr>
            <w:tcW w:w="1441" w:type="dxa"/>
            <w:vMerge w:val="restart"/>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在管道专用隧道中心线两侧各一千米地域范围内采石、采矿、爆破</w:t>
            </w:r>
          </w:p>
        </w:tc>
        <w:tc>
          <w:tcPr>
            <w:tcW w:w="2867" w:type="dxa"/>
            <w:vMerge w:val="restart"/>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50000</w:t>
            </w:r>
          </w:p>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单位</w:t>
            </w:r>
          </w:p>
        </w:tc>
        <w:tc>
          <w:tcPr>
            <w:tcW w:w="990" w:type="dxa"/>
            <w:vMerge w:val="restart"/>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vMerge w:val="restart"/>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造成事故或者其它严重后果的，系数1。</w:t>
            </w: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罚款数额＝50000×（1＋情节系数＋变量系数）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对单位需要作出其它额度处罚的，报案审会讨论决定；</w:t>
            </w:r>
          </w:p>
          <w:p>
            <w:pPr>
              <w:keepNext w:val="0"/>
              <w:keepLines w:val="0"/>
              <w:suppressLineNumbers w:val="0"/>
              <w:autoSpaceDE w:val="0"/>
              <w:spacing w:before="0" w:beforeAutospacing="0" w:after="0" w:afterAutospacing="0" w:line="26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779" w:hRule="atLeast"/>
        </w:trPr>
        <w:tc>
          <w:tcPr>
            <w:tcW w:w="706" w:type="dxa"/>
            <w:vMerge w:val="continue"/>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441" w:type="dxa"/>
            <w:vMerge w:val="continue"/>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2867" w:type="dxa"/>
            <w:vMerge w:val="continue"/>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w:t>
            </w:r>
          </w:p>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个人</w:t>
            </w:r>
          </w:p>
        </w:tc>
        <w:tc>
          <w:tcPr>
            <w:tcW w:w="990" w:type="dxa"/>
            <w:vMerge w:val="continue"/>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3440" w:type="dxa"/>
            <w:gridSpan w:val="2"/>
            <w:vMerge w:val="continue"/>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罚款数额＝1000×（1＋情节系数＋变量系数）</w:t>
            </w:r>
          </w:p>
        </w:tc>
        <w:tc>
          <w:tcPr>
            <w:tcW w:w="2929" w:type="dxa"/>
            <w:gridSpan w:val="2"/>
            <w:vMerge w:val="continue"/>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425" w:hRule="atLeast"/>
        </w:trPr>
        <w:tc>
          <w:tcPr>
            <w:tcW w:w="706" w:type="dxa"/>
            <w:shd w:val="clear" w:color="auto" w:fill="FFFFFF"/>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14</w:t>
            </w:r>
          </w:p>
        </w:tc>
        <w:tc>
          <w:tcPr>
            <w:tcW w:w="1441" w:type="dxa"/>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867" w:type="dxa"/>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违反条款：第三十三条第二款；处罚条款：第五十三条，责令停止违法行为；情节较重的，处一万元以上五万元以下的罚款。</w:t>
            </w:r>
          </w:p>
        </w:tc>
        <w:tc>
          <w:tcPr>
            <w:tcW w:w="1103" w:type="dxa"/>
            <w:shd w:val="clear" w:color="auto" w:fill="auto"/>
            <w:vAlign w:val="center"/>
          </w:tcPr>
          <w:p>
            <w:pPr>
              <w:keepNext w:val="0"/>
              <w:keepLines w:val="0"/>
              <w:suppressLineNumbers w:val="0"/>
              <w:autoSpaceDE w:val="0"/>
              <w:spacing w:before="0" w:beforeAutospacing="0" w:after="0" w:afterAutospacing="0" w:line="36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suppressLineNumbers w:val="0"/>
              <w:autoSpaceDE w:val="0"/>
              <w:spacing w:before="0" w:beforeAutospacing="0" w:after="0" w:afterAutospacing="0" w:line="360" w:lineRule="exact"/>
              <w:ind w:left="6" w:leftChars="-7" w:right="0" w:hanging="21" w:hangingChars="1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suppressLineNumbers w:val="0"/>
              <w:autoSpaceDE w:val="0"/>
              <w:spacing w:before="0" w:beforeAutospacing="0" w:after="0" w:afterAutospacing="0" w:line="3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拒不停止或不改正的，视为“情节较重”。</w:t>
            </w: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585" w:hRule="atLeast"/>
        </w:trPr>
        <w:tc>
          <w:tcPr>
            <w:tcW w:w="706" w:type="dxa"/>
            <w:tcBorders>
              <w:bottom w:val="single" w:color="auto" w:sz="4" w:space="0"/>
            </w:tcBorders>
            <w:shd w:val="clear" w:color="auto" w:fill="FFFFFF"/>
            <w:vAlign w:val="center"/>
          </w:tcPr>
          <w:p>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15</w:t>
            </w:r>
          </w:p>
        </w:tc>
        <w:tc>
          <w:tcPr>
            <w:tcW w:w="1441"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违反条款：第三十五条第一款第（二）项；处罚条款：第五十三条，责令停止违法行为；情节较重的，处一万元以上五万元以下的罚款。</w:t>
            </w:r>
          </w:p>
        </w:tc>
        <w:tc>
          <w:tcPr>
            <w:tcW w:w="1103"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tcBorders>
              <w:bottom w:val="single" w:color="auto" w:sz="4" w:space="0"/>
            </w:tcBorders>
            <w:shd w:val="clear" w:color="auto" w:fill="auto"/>
            <w:vAlign w:val="center"/>
          </w:tcPr>
          <w:p>
            <w:pPr>
              <w:keepNext w:val="0"/>
              <w:keepLines w:val="0"/>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tcBorders>
              <w:bottom w:val="single" w:color="auto" w:sz="4" w:space="0"/>
            </w:tcBorders>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tcBorders>
              <w:bottom w:val="single" w:color="auto" w:sz="4" w:space="0"/>
            </w:tcBorders>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658"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16</w:t>
            </w:r>
          </w:p>
        </w:tc>
        <w:tc>
          <w:tcPr>
            <w:tcW w:w="1441" w:type="dxa"/>
            <w:shd w:val="clear" w:color="auto" w:fill="FFFFFF"/>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未经批准进行穿跨越管道的施工作业</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违反条款：第三十五条第一款第（一）项；处罚条款：第五十三条，责令停止违法行为；情节较重的，处一万元以上五万元以下的罚款。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restart"/>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较</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需要作出</w:t>
            </w:r>
            <w:r>
              <w:rPr>
                <w:rFonts w:hint="default" w:ascii="仿宋_GB2312" w:hAnsi="宋体" w:eastAsia="仿宋_GB2312" w:cs="宋体"/>
                <w:color w:val="000000" w:themeColor="text1"/>
                <w:kern w:val="0"/>
                <w:szCs w:val="21"/>
                <w:highlight w:val="none"/>
                <w14:textFill>
                  <w14:solidFill>
                    <w14:schemeClr w14:val="tx1"/>
                  </w14:solidFill>
                </w14:textFill>
              </w:rPr>
              <w:t>其</w:t>
            </w:r>
            <w:r>
              <w:rPr>
                <w:rFonts w:hint="eastAsia" w:ascii="仿宋_GB2312" w:hAnsi="宋体" w:eastAsia="仿宋_GB2312" w:cs="宋体"/>
                <w:color w:val="000000" w:themeColor="text1"/>
                <w:kern w:val="0"/>
                <w:szCs w:val="21"/>
                <w:highlight w:val="none"/>
                <w14:textFill>
                  <w14:solidFill>
                    <w14:schemeClr w14:val="tx1"/>
                  </w14:solidFill>
                </w14:textFill>
              </w:rPr>
              <w:t>它额度</w:t>
            </w:r>
            <w:r>
              <w:rPr>
                <w:rFonts w:hint="default" w:ascii="仿宋_GB2312" w:hAnsi="宋体" w:eastAsia="仿宋_GB2312" w:cs="宋体"/>
                <w:color w:val="000000" w:themeColor="text1"/>
                <w:kern w:val="0"/>
                <w:szCs w:val="21"/>
                <w:highlight w:val="none"/>
                <w14:textFill>
                  <w14:solidFill>
                    <w14:schemeClr w14:val="tx1"/>
                  </w14:solidFill>
                </w14:textFill>
              </w:rPr>
              <w:t>处罚的，报</w:t>
            </w:r>
            <w:r>
              <w:rPr>
                <w:rFonts w:hint="eastAsia" w:ascii="仿宋_GB2312" w:hAnsi="宋体" w:eastAsia="仿宋_GB2312" w:cs="宋体"/>
                <w:color w:val="000000" w:themeColor="text1"/>
                <w:kern w:val="0"/>
                <w:szCs w:val="21"/>
                <w:highlight w:val="none"/>
                <w14:textFill>
                  <w14:solidFill>
                    <w14:schemeClr w14:val="tx1"/>
                  </w14:solidFill>
                </w14:textFill>
              </w:rPr>
              <w:t>案审</w:t>
            </w:r>
            <w:r>
              <w:rPr>
                <w:rFonts w:hint="default" w:ascii="仿宋_GB2312" w:hAnsi="宋体" w:eastAsia="仿宋_GB2312" w:cs="宋体"/>
                <w:color w:val="000000" w:themeColor="text1"/>
                <w:kern w:val="0"/>
                <w:szCs w:val="21"/>
                <w:highlight w:val="none"/>
                <w14:textFill>
                  <w14:solidFill>
                    <w14:schemeClr w14:val="tx1"/>
                  </w14:solidFill>
                </w14:textFill>
              </w:rPr>
              <w:t>会</w:t>
            </w:r>
            <w:r>
              <w:rPr>
                <w:rFonts w:hint="eastAsia" w:ascii="仿宋_GB2312" w:hAnsi="宋体" w:eastAsia="仿宋_GB2312" w:cs="宋体"/>
                <w:color w:val="000000" w:themeColor="text1"/>
                <w:kern w:val="0"/>
                <w:szCs w:val="21"/>
                <w:highlight w:val="none"/>
                <w14:textFill>
                  <w14:solidFill>
                    <w14:schemeClr w14:val="tx1"/>
                  </w14:solidFill>
                </w14:textFill>
              </w:rPr>
              <w:t>讨论</w:t>
            </w:r>
            <w:r>
              <w:rPr>
                <w:rFonts w:hint="default" w:ascii="仿宋_GB2312" w:hAnsi="宋体" w:eastAsia="仿宋_GB2312" w:cs="宋体"/>
                <w:color w:val="000000" w:themeColor="text1"/>
                <w:kern w:val="0"/>
                <w:szCs w:val="21"/>
                <w:highlight w:val="none"/>
                <w14:textFill>
                  <w14:solidFill>
                    <w14:schemeClr w14:val="tx1"/>
                  </w14:solidFill>
                </w14:textFill>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0"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17</w:t>
            </w:r>
          </w:p>
        </w:tc>
        <w:tc>
          <w:tcPr>
            <w:tcW w:w="1441" w:type="dxa"/>
            <w:shd w:val="clear" w:color="auto" w:fill="auto"/>
            <w:vAlign w:val="center"/>
          </w:tcPr>
          <w:p>
            <w:pPr>
              <w:keepNext w:val="0"/>
              <w:keepLines w:val="0"/>
              <w:suppressLineNumbers w:val="0"/>
              <w:autoSpaceDE w:val="0"/>
              <w:spacing w:before="0" w:beforeAutospacing="0" w:after="0" w:afterAutospacing="0" w:line="26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违反条款：第三十五条第一款第（三）项；处罚条款：第五十三条，责令停止违法行为；情节较重的，处一万元以上五万元以下的罚款。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10000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1.存在较大安全隐患或者造成损失较大的，系数2-3；2.造成事故或者其它严重后果的，系数4。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罚款数额＝10000×（1＋情节系数＋变量系数）</w:t>
            </w:r>
          </w:p>
        </w:tc>
        <w:tc>
          <w:tcPr>
            <w:tcW w:w="2929" w:type="dxa"/>
            <w:gridSpan w:val="2"/>
            <w:vMerge w:val="continue"/>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18</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擅自开启、关闭管道阀门</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违反条款：第二十八条第（一）项；处罚条款：第五十四条第（一）项，责令改正；情节严重的，处二百元以上一千元以下的罚款。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restart"/>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拒不停止</w:t>
            </w:r>
            <w:r>
              <w:rPr>
                <w:rFonts w:hint="default" w:ascii="仿宋_GB2312" w:hAnsi="宋体" w:eastAsia="仿宋_GB2312" w:cs="宋体"/>
                <w:color w:val="000000" w:themeColor="text1"/>
                <w:kern w:val="0"/>
                <w:szCs w:val="21"/>
                <w:highlight w:val="none"/>
                <w14:textFill>
                  <w14:solidFill>
                    <w14:schemeClr w14:val="tx1"/>
                  </w14:solidFill>
                </w14:textFill>
              </w:rPr>
              <w:t>或</w:t>
            </w:r>
            <w:r>
              <w:rPr>
                <w:rFonts w:hint="eastAsia" w:ascii="仿宋_GB2312" w:hAnsi="宋体" w:eastAsia="仿宋_GB2312" w:cs="宋体"/>
                <w:color w:val="000000" w:themeColor="text1"/>
                <w:kern w:val="0"/>
                <w:szCs w:val="21"/>
                <w:highlight w:val="none"/>
                <w14:textFill>
                  <w14:solidFill>
                    <w14:schemeClr w14:val="tx1"/>
                  </w14:solidFill>
                </w14:textFill>
              </w:rPr>
              <w:t>不</w:t>
            </w:r>
            <w:r>
              <w:rPr>
                <w:rFonts w:hint="default" w:ascii="仿宋_GB2312" w:hAnsi="宋体" w:eastAsia="仿宋_GB2312" w:cs="宋体"/>
                <w:color w:val="000000" w:themeColor="text1"/>
                <w:kern w:val="0"/>
                <w:szCs w:val="21"/>
                <w:highlight w:val="none"/>
                <w14:textFill>
                  <w14:solidFill>
                    <w14:schemeClr w14:val="tx1"/>
                  </w14:solidFill>
                </w14:textFill>
              </w:rPr>
              <w:t>改正的，视为</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情节</w:t>
            </w:r>
            <w:r>
              <w:rPr>
                <w:rFonts w:hint="eastAsia" w:ascii="仿宋_GB2312" w:hAnsi="宋体" w:eastAsia="仿宋_GB2312" w:cs="宋体"/>
                <w:color w:val="000000" w:themeColor="text1"/>
                <w:kern w:val="0"/>
                <w:szCs w:val="21"/>
                <w:highlight w:val="none"/>
                <w14:textFill>
                  <w14:solidFill>
                    <w14:schemeClr w14:val="tx1"/>
                  </w14:solidFill>
                </w14:textFill>
              </w:rPr>
              <w:t>严</w:t>
            </w:r>
            <w:r>
              <w:rPr>
                <w:rFonts w:hint="default" w:ascii="仿宋_GB2312" w:hAnsi="宋体" w:eastAsia="仿宋_GB2312" w:cs="宋体"/>
                <w:color w:val="000000" w:themeColor="text1"/>
                <w:kern w:val="0"/>
                <w:szCs w:val="21"/>
                <w:highlight w:val="none"/>
                <w14:textFill>
                  <w14:solidFill>
                    <w14:schemeClr w14:val="tx1"/>
                  </w14:solidFill>
                </w14:textFill>
              </w:rPr>
              <w:t>重</w:t>
            </w:r>
            <w:r>
              <w:rPr>
                <w:rFonts w:hint="eastAsia" w:ascii="仿宋_GB2312" w:hAnsi="宋体" w:eastAsia="仿宋_GB2312" w:cs="宋体"/>
                <w:color w:val="000000" w:themeColor="text1"/>
                <w:kern w:val="0"/>
                <w:szCs w:val="21"/>
                <w:highlight w:val="none"/>
                <w14:textFill>
                  <w14:solidFill>
                    <w14:schemeClr w14:val="tx1"/>
                  </w14:solidFill>
                </w14:textFill>
              </w:rPr>
              <w:t>”</w:t>
            </w:r>
            <w:r>
              <w:rPr>
                <w:rFonts w:hint="default" w:ascii="仿宋_GB2312" w:hAnsi="宋体" w:eastAsia="仿宋_GB2312" w:cs="宋体"/>
                <w:color w:val="000000" w:themeColor="text1"/>
                <w:kern w:val="0"/>
                <w:szCs w:val="21"/>
                <w:highlight w:val="none"/>
                <w14:textFill>
                  <w14:solidFill>
                    <w14:schemeClr w14:val="tx1"/>
                  </w14:solidFill>
                </w14:textFill>
              </w:rPr>
              <w:t>。</w:t>
            </w: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p>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r>
              <w:rPr>
                <w:rFonts w:hint="default" w:ascii="仿宋_GB2312" w:hAnsi="宋体" w:eastAsia="仿宋_GB2312" w:cs="宋体"/>
                <w:color w:val="000000" w:themeColor="text1"/>
                <w:kern w:val="0"/>
                <w:szCs w:val="21"/>
                <w:highlight w:val="none"/>
                <w14:textFill>
                  <w14:solidFill>
                    <w14:schemeClr w14:val="tx1"/>
                  </w14:solidFill>
                </w14:textFill>
              </w:rPr>
              <w:t>需要</w:t>
            </w:r>
            <w:r>
              <w:rPr>
                <w:rFonts w:hint="eastAsia" w:ascii="仿宋_GB2312" w:hAnsi="宋体" w:eastAsia="仿宋_GB2312" w:cs="宋体"/>
                <w:color w:val="000000" w:themeColor="text1"/>
                <w:kern w:val="0"/>
                <w:szCs w:val="21"/>
                <w:highlight w:val="none"/>
                <w14:textFill>
                  <w14:solidFill>
                    <w14:schemeClr w14:val="tx1"/>
                  </w14:solidFill>
                </w14:textFill>
              </w:rPr>
              <w:t>作出其它额度处罚</w:t>
            </w:r>
            <w:r>
              <w:rPr>
                <w:rFonts w:hint="default" w:ascii="仿宋_GB2312" w:hAnsi="宋体" w:eastAsia="仿宋_GB2312" w:cs="宋体"/>
                <w:color w:val="000000" w:themeColor="text1"/>
                <w:kern w:val="0"/>
                <w:szCs w:val="21"/>
                <w:highlight w:val="none"/>
                <w14:textFill>
                  <w14:solidFill>
                    <w14:schemeClr w14:val="tx1"/>
                  </w14:solidFill>
                </w14:textFill>
              </w:rPr>
              <w:t>的，</w:t>
            </w:r>
            <w:r>
              <w:rPr>
                <w:rFonts w:hint="eastAsia" w:ascii="仿宋_GB2312" w:hAnsi="宋体" w:eastAsia="仿宋_GB2312" w:cs="宋体"/>
                <w:color w:val="000000" w:themeColor="text1"/>
                <w:kern w:val="0"/>
                <w:szCs w:val="21"/>
                <w:highlight w:val="none"/>
                <w14:textFill>
                  <w14:solidFill>
                    <w14:schemeClr w14:val="tx1"/>
                  </w14:solidFill>
                </w14:textFill>
              </w:rPr>
              <w:t>由</w:t>
            </w:r>
            <w:r>
              <w:rPr>
                <w:rFonts w:hint="default" w:ascii="仿宋_GB2312" w:hAnsi="宋体" w:eastAsia="仿宋_GB2312" w:cs="宋体"/>
                <w:color w:val="000000" w:themeColor="text1"/>
                <w:kern w:val="0"/>
                <w:szCs w:val="21"/>
                <w:highlight w:val="none"/>
                <w14:textFill>
                  <w14:solidFill>
                    <w14:schemeClr w14:val="tx1"/>
                  </w14:solidFill>
                </w14:textFill>
              </w:rPr>
              <w:t>执法人员</w:t>
            </w:r>
            <w:r>
              <w:rPr>
                <w:rFonts w:hint="eastAsia" w:ascii="仿宋_GB2312" w:hAnsi="宋体" w:eastAsia="仿宋_GB2312" w:cs="宋体"/>
                <w:color w:val="000000" w:themeColor="text1"/>
                <w:kern w:val="0"/>
                <w:szCs w:val="21"/>
                <w:highlight w:val="none"/>
                <w14:textFill>
                  <w14:solidFill>
                    <w14:schemeClr w14:val="tx1"/>
                  </w14:solidFill>
                </w14:textFill>
              </w:rPr>
              <w:t>说明</w:t>
            </w:r>
            <w:r>
              <w:rPr>
                <w:rFonts w:hint="default" w:ascii="仿宋_GB2312" w:hAnsi="宋体" w:eastAsia="仿宋_GB2312" w:cs="宋体"/>
                <w:color w:val="000000" w:themeColor="text1"/>
                <w:kern w:val="0"/>
                <w:szCs w:val="21"/>
                <w:highlight w:val="none"/>
                <w14:textFill>
                  <w14:solidFill>
                    <w14:schemeClr w14:val="tx1"/>
                  </w14:solidFill>
                </w14:textFill>
              </w:rPr>
              <w:t>情况</w:t>
            </w:r>
            <w:r>
              <w:rPr>
                <w:rFonts w:hint="eastAsia" w:ascii="仿宋_GB2312" w:hAnsi="宋体" w:eastAsia="仿宋_GB2312" w:cs="宋体"/>
                <w:color w:val="000000" w:themeColor="text1"/>
                <w:kern w:val="0"/>
                <w:szCs w:val="21"/>
                <w:highlight w:val="none"/>
                <w14:textFill>
                  <w14:solidFill>
                    <w14:schemeClr w14:val="tx1"/>
                  </w14:solidFill>
                </w14:textFill>
              </w:rPr>
              <w:t>并</w:t>
            </w:r>
            <w:r>
              <w:rPr>
                <w:rFonts w:hint="default" w:ascii="仿宋_GB2312" w:hAnsi="宋体" w:eastAsia="仿宋_GB2312" w:cs="宋体"/>
                <w:color w:val="000000" w:themeColor="text1"/>
                <w:kern w:val="0"/>
                <w:szCs w:val="21"/>
                <w:highlight w:val="none"/>
                <w14:textFill>
                  <w14:solidFill>
                    <w14:schemeClr w14:val="tx1"/>
                  </w14:solidFill>
                </w14:textFill>
              </w:rPr>
              <w:t>记录在案</w:t>
            </w:r>
            <w:r>
              <w:rPr>
                <w:rFonts w:hint="default" w:ascii="仿宋_GB2312" w:hAnsi="宋体" w:eastAsia="仿宋_GB2312" w:cs="宋体"/>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19</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移动、毁损、涂改管道标志</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违反条款：第二十八条第（三）项；处罚条款：第五十四条第（二）项，责令改正；情节严重的，处二百元以上一千元以下的罚款。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vMerge w:val="continue"/>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1094"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在埋地管道上方巡查便道上行驶重型车辆</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违反条款：第二十八条第（四）项；处罚条款：第五十四条第（三）项，责令改正；情节严重的，处二百元以上一千元以下的罚款。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21</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在地面管道线路、架空管道线路和管桥上行走或者放置重物</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违反条款：第二十八条第（五）项；处罚条款：第五十四条第（四）项，责令改正；情节严重的，处二百元以上一千元以下的罚款。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22</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阻碍依法进行的管道建设</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违反条款：第十五条；处罚条款：第五十四条第（五）项，责令改正；情节严重的，处二百元以上一千元以下的罚款。</w:t>
            </w:r>
          </w:p>
        </w:tc>
        <w:tc>
          <w:tcPr>
            <w:tcW w:w="1103"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200</w:t>
            </w:r>
          </w:p>
        </w:tc>
        <w:tc>
          <w:tcPr>
            <w:tcW w:w="990"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jc w:val="center"/>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w:t>
            </w:r>
          </w:p>
        </w:tc>
        <w:tc>
          <w:tcPr>
            <w:tcW w:w="3440"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1.造成较大损失和影响的，系数2；2.造成事故或者其它严重后果的，系数4。</w:t>
            </w:r>
          </w:p>
        </w:tc>
        <w:tc>
          <w:tcPr>
            <w:tcW w:w="1628"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14:textFill>
                  <w14:solidFill>
                    <w14:schemeClr w14:val="tx1"/>
                  </w14:solidFill>
                </w14:textFill>
              </w:rPr>
              <w:t>罚款数额＝200×（1＋情节系数＋变量系数）</w:t>
            </w:r>
          </w:p>
        </w:tc>
        <w:tc>
          <w:tcPr>
            <w:tcW w:w="2929" w:type="dxa"/>
            <w:gridSpan w:val="2"/>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default" w:ascii="仿宋_GB2312" w:hAnsi="宋体" w:eastAsia="仿宋_GB2312" w:cs="宋体"/>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600" w:hRule="atLeast"/>
        </w:trPr>
        <w:tc>
          <w:tcPr>
            <w:tcW w:w="15104" w:type="dxa"/>
            <w:gridSpan w:val="11"/>
            <w:shd w:val="clear" w:color="auto" w:fill="FFFFFF"/>
            <w:vAlign w:val="center"/>
          </w:tcPr>
          <w:p>
            <w:pPr>
              <w:pStyle w:val="4"/>
              <w:suppressLineNumbers w:val="0"/>
              <w:bidi w:val="0"/>
              <w:spacing w:before="0" w:beforeAutospacing="0" w:after="0" w:afterAutospacing="0"/>
              <w:ind w:left="0" w:right="0"/>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7" w:name="_Toc318937883"/>
            <w:r>
              <w:rPr>
                <w:rFonts w:hint="eastAsia"/>
                <w:lang w:eastAsia="zh-CN"/>
              </w:rPr>
              <w:t>疫情防控管理方面</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598" w:hRule="atLeast"/>
        </w:trPr>
        <w:tc>
          <w:tcPr>
            <w:tcW w:w="15104" w:type="dxa"/>
            <w:gridSpan w:val="11"/>
            <w:shd w:val="clear" w:color="auto" w:fill="FFFFFF"/>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8" w:name="_Toc104883857"/>
            <w:r>
              <w:rPr>
                <w:rFonts w:hint="default"/>
              </w:rPr>
              <w:t>《公共场所卫生管理条例实施细则》</w:t>
            </w:r>
            <w:r>
              <w:rPr>
                <w:rFonts w:hint="eastAsia"/>
                <w:lang w:eastAsia="zh-CN"/>
              </w:rPr>
              <w:t>案由</w:t>
            </w:r>
            <w:r>
              <w:rPr>
                <w:rFonts w:hint="eastAsia"/>
                <w:lang w:val="en-US" w:eastAsia="zh-CN"/>
              </w:rPr>
              <w:t>3项</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1</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公共场所经营者未按照规定建立卫生管理制度、设立卫生管理部门或者配备专（兼）职卫生管理人员，或者未建立卫生管理档案</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lang w:eastAsia="zh-CN"/>
              </w:rPr>
              <w:t>责</w:t>
            </w:r>
            <w:r>
              <w:rPr>
                <w:rFonts w:hint="eastAsia" w:ascii="仿宋_GB2312" w:hAnsi="Arial" w:eastAsia="仿宋_GB2312" w:cs="Arial"/>
                <w:kern w:val="0"/>
                <w:sz w:val="24"/>
                <w:szCs w:val="24"/>
              </w:rPr>
              <w:t>令限期改正</w:t>
            </w:r>
            <w:r>
              <w:rPr>
                <w:rFonts w:hint="eastAsia" w:ascii="仿宋_GB2312" w:hAnsi="Arial" w:eastAsia="仿宋_GB2312" w:cs="Arial"/>
                <w:kern w:val="0"/>
                <w:sz w:val="24"/>
                <w:szCs w:val="24"/>
                <w:lang w:eastAsia="zh-CN"/>
              </w:rPr>
              <w:t>；并且</w:t>
            </w:r>
            <w:r>
              <w:rPr>
                <w:rFonts w:hint="eastAsia" w:ascii="仿宋_GB2312" w:hAnsi="Arial" w:eastAsia="仿宋_GB2312" w:cs="Arial"/>
                <w:kern w:val="0"/>
                <w:sz w:val="24"/>
                <w:szCs w:val="24"/>
              </w:rPr>
              <w:t>逾期不改</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给予警告，并处以一千元以上一万元以下罚款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eastAsia" w:ascii="仿宋_GB2312" w:hAnsi="Arial" w:eastAsia="仿宋_GB2312" w:cs="Arial"/>
                <w:kern w:val="0"/>
                <w:sz w:val="24"/>
                <w:szCs w:val="24"/>
              </w:rPr>
              <w:t>并且拒绝监督</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处以一万元以上三万元以下罚款</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eastAsia"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90"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2</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提供给顾客使用的用品用具，未按照有关卫生标准和要求清洗、消毒、保洁</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责令限期改正，给予警告，并可处以二千元以下罚款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重复使用一次性用品用具，并且逾期不改正，造成公共场所卫生质量不符合卫生标准和要求</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处以二千元以上二万元以下罚款</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责令停业整顿</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重复使用一次性用品用具，并且情节严重</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吊销卫生许可证</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3</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安排未获得有效健康合格证明的从业人员从事直接为顾客服务工作</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leftChars="0" w:right="0" w:rightChars="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安排未获得有效健康合格证明的从业人员从事直接为顾客服务工作</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责令限期改正，给予警告，并处以五百元以上五千元以下罚款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安排未获得有效健康合格证明的从业人员从事直接为顾客服务工作，并且逾期不改正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处以五千元以上一万五千元以下罚款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463" w:hRule="atLeast"/>
        </w:trPr>
        <w:tc>
          <w:tcPr>
            <w:tcW w:w="15104" w:type="dxa"/>
            <w:gridSpan w:val="11"/>
            <w:shd w:val="clear" w:color="auto" w:fill="FFFFFF"/>
            <w:vAlign w:val="center"/>
          </w:tcPr>
          <w:p>
            <w:pPr>
              <w:pStyle w:val="5"/>
              <w:keepNext w:val="0"/>
              <w:keepLines w:val="0"/>
              <w:suppressLineNumbers w:val="0"/>
              <w:bidi w:val="0"/>
              <w:ind w:left="0" w:right="0"/>
              <w:jc w:val="center"/>
              <w:rPr>
                <w:rFonts w:hint="default" w:ascii="仿宋_GB2312" w:hAnsi="宋体" w:eastAsia="仿宋_GB2312" w:cs="宋体"/>
                <w:color w:val="000000" w:themeColor="text1"/>
                <w:kern w:val="0"/>
                <w:szCs w:val="32"/>
                <w:highlight w:val="none"/>
                <w:lang w:val="en-US" w:eastAsia="zh-CN"/>
                <w14:textFill>
                  <w14:solidFill>
                    <w14:schemeClr w14:val="tx1"/>
                  </w14:solidFill>
                </w14:textFill>
              </w:rPr>
            </w:pPr>
            <w:bookmarkStart w:id="69" w:name="_Toc829497086"/>
            <w:r>
              <w:rPr>
                <w:rFonts w:hint="default"/>
              </w:rPr>
              <w:t>《北京市集中空调通风系统卫生管理办法》</w:t>
            </w:r>
            <w:r>
              <w:rPr>
                <w:rFonts w:hint="eastAsia"/>
                <w:lang w:eastAsia="zh-CN"/>
              </w:rPr>
              <w:t>案由</w:t>
            </w:r>
            <w:r>
              <w:rPr>
                <w:rFonts w:hint="eastAsia"/>
                <w:lang w:val="en-US" w:eastAsia="zh-CN"/>
              </w:rPr>
              <w:t>2项</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2325"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4</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管理责任人未按照规定建立集中空调通风系统卫生维护管理档案或者建立档案不符合规定</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违反条款：第四条；处罚条款：第十九条第一款 责令改正，并可处2000元以上5000元以下罚款。</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_GB2312" w:hAnsi="Arial" w:eastAsia="仿宋_GB2312" w:cs="Arial"/>
                <w:kern w:val="0"/>
                <w:sz w:val="24"/>
                <w:szCs w:val="24"/>
              </w:rPr>
            </w:pPr>
            <w:r>
              <w:rPr>
                <w:rFonts w:hint="default" w:ascii="仿宋_GB2312" w:hAnsi="Arial" w:eastAsia="仿宋_GB2312" w:cs="Arial"/>
                <w:kern w:val="0"/>
                <w:sz w:val="24"/>
                <w:szCs w:val="24"/>
              </w:rPr>
              <w:t>管理责任人未按照规定建立集中空调通风系统卫生维护管理档案或者建立档案不符合规定</w:t>
            </w:r>
          </w:p>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责令改正，并可处2000元以上5000元以下罚款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3"/>
          <w:wAfter w:w="5858" w:type="dxa"/>
          <w:trHeight w:val="383" w:hRule="atLeast"/>
        </w:trPr>
        <w:tc>
          <w:tcPr>
            <w:tcW w:w="706"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5</w:t>
            </w:r>
          </w:p>
        </w:tc>
        <w:tc>
          <w:tcPr>
            <w:tcW w:w="1441" w:type="dxa"/>
            <w:shd w:val="clear" w:color="auto" w:fill="FFFFFF"/>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未按规定对机组、过滤网、通风管、通风口、风机盘管等设备设施进行检测、维护清洗</w:t>
            </w:r>
          </w:p>
        </w:tc>
        <w:tc>
          <w:tcPr>
            <w:tcW w:w="2867" w:type="dxa"/>
            <w:shd w:val="clear" w:color="auto" w:fill="auto"/>
            <w:vAlign w:val="center"/>
          </w:tcPr>
          <w:p>
            <w:pPr>
              <w:keepNext w:val="0"/>
              <w:keepLines w:val="0"/>
              <w:widowControl/>
              <w:suppressLineNumbers w:val="0"/>
              <w:autoSpaceDE w:val="0"/>
              <w:spacing w:before="0" w:beforeAutospacing="0" w:after="0" w:afterAutospacing="0" w:line="320" w:lineRule="exact"/>
              <w:ind w:left="0" w:right="0"/>
              <w:rPr>
                <w:rFonts w:hint="eastAsia" w:ascii="仿宋_GB2312" w:hAnsi="宋体" w:eastAsia="仿宋_GB2312" w:cs="宋体"/>
                <w:color w:val="000000" w:themeColor="text1"/>
                <w:kern w:val="0"/>
                <w:szCs w:val="21"/>
                <w:highlight w:val="none"/>
                <w14:textFill>
                  <w14:solidFill>
                    <w14:schemeClr w14:val="tx1"/>
                  </w14:solidFill>
                </w14:textFill>
              </w:rPr>
            </w:pPr>
            <w:r>
              <w:rPr>
                <w:rFonts w:hint="eastAsia" w:ascii="仿宋_GB2312" w:hAnsi="宋体" w:eastAsia="仿宋_GB2312" w:cs="宋体"/>
                <w:color w:val="000000" w:themeColor="text1"/>
                <w:kern w:val="0"/>
                <w:szCs w:val="21"/>
                <w:highlight w:val="none"/>
                <w:lang w:val="en-US" w:eastAsia="zh-CN"/>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10090" w:type="dxa"/>
            <w:gridSpan w:val="8"/>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责令改正，并可处1万元以上3万元以下罚款</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Arial" w:eastAsia="仿宋_GB2312" w:cs="Arial"/>
                <w:kern w:val="0"/>
                <w:sz w:val="24"/>
                <w:szCs w:val="24"/>
                <w:lang w:eastAsia="zh-CN"/>
              </w:rPr>
            </w:pPr>
            <w:r>
              <w:rPr>
                <w:rFonts w:hint="default" w:ascii="仿宋_GB2312" w:hAnsi="Arial" w:eastAsia="仿宋_GB2312" w:cs="Arial"/>
                <w:kern w:val="0"/>
                <w:sz w:val="24"/>
                <w:szCs w:val="24"/>
              </w:rPr>
              <w:t>造成卫生状况不符合集中空调通风系统卫生管理标准</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w:t>
            </w:r>
            <w:r>
              <w:rPr>
                <w:rFonts w:hint="eastAsia" w:ascii="仿宋_GB2312" w:hAnsi="Arial" w:eastAsia="仿宋_GB2312" w:cs="Arial"/>
                <w:kern w:val="0"/>
                <w:sz w:val="24"/>
                <w:szCs w:val="24"/>
                <w:lang w:eastAsia="zh-CN"/>
              </w:rPr>
              <w:t>；</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default" w:ascii="仿宋_GB2312" w:hAnsi="Arial" w:eastAsia="仿宋_GB2312" w:cs="Arial"/>
                <w:kern w:val="0"/>
                <w:sz w:val="24"/>
                <w:szCs w:val="24"/>
              </w:rPr>
              <w:t>造成卫生状况不符合集中空调通风系统卫生管理标准，拒不改正</w:t>
            </w:r>
            <w:r>
              <w:rPr>
                <w:rFonts w:hint="eastAsia" w:ascii="仿宋_GB2312" w:hAnsi="Arial" w:eastAsia="仿宋_GB2312" w:cs="Arial"/>
                <w:kern w:val="0"/>
                <w:sz w:val="24"/>
                <w:szCs w:val="24"/>
                <w:lang w:eastAsia="zh-CN"/>
              </w:rPr>
              <w:t>，</w:t>
            </w:r>
            <w:r>
              <w:rPr>
                <w:rFonts w:hint="default" w:ascii="仿宋_GB2312" w:hAnsi="Arial" w:eastAsia="仿宋_GB2312" w:cs="Arial"/>
                <w:kern w:val="0"/>
                <w:sz w:val="24"/>
                <w:szCs w:val="24"/>
              </w:rPr>
              <w:t>责令改正，并可处3万元以上5万元以下罚款</w:t>
            </w:r>
            <w:r>
              <w:rPr>
                <w:rFonts w:hint="eastAsia" w:ascii="仿宋_GB2312" w:hAnsi="Arial" w:eastAsia="仿宋_GB2312" w:cs="Arial"/>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1" w:hRule="atLeast"/>
        </w:trPr>
        <w:tc>
          <w:tcPr>
            <w:tcW w:w="15104" w:type="dxa"/>
            <w:gridSpan w:val="11"/>
            <w:noWrap w:val="0"/>
            <w:vAlign w:val="center"/>
          </w:tcPr>
          <w:p>
            <w:pPr>
              <w:pStyle w:val="4"/>
              <w:suppressLineNumbers w:val="0"/>
              <w:bidi w:val="0"/>
              <w:spacing w:before="0" w:beforeAutospacing="0" w:after="0" w:afterAutospacing="0"/>
              <w:ind w:left="0" w:right="0"/>
              <w:rPr>
                <w:rFonts w:hint="default" w:ascii="仿宋_GB2312" w:hAnsi="宋体" w:eastAsia="仿宋_GB2312" w:cs="宋体"/>
                <w:szCs w:val="32"/>
                <w:lang w:val="en-US"/>
              </w:rPr>
            </w:pPr>
            <w:bookmarkStart w:id="70" w:name="_Toc1437339030"/>
            <w:bookmarkStart w:id="71" w:name="_Toc65293689"/>
            <w:r>
              <w:rPr>
                <w:rFonts w:hint="eastAsia"/>
                <w:lang w:val="en-US" w:eastAsia="zh-CN"/>
              </w:rPr>
              <w:t>生态环境管理方面</w:t>
            </w:r>
            <w:bookmarkEnd w:id="70"/>
            <w:r>
              <w:rPr>
                <w:rFonts w:hint="eastAsia"/>
                <w:lang w:val="en-US" w:eastAsia="zh-CN"/>
              </w:rPr>
              <w:t>4项</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57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服装干洗和机动车维修等</w:t>
            </w:r>
            <w:r>
              <w:rPr>
                <w:rFonts w:hint="eastAsia" w:ascii="仿宋_GB2312" w:hAnsi="仿宋_GB2312" w:eastAsia="仿宋_GB2312" w:cs="仿宋_GB2312"/>
                <w:kern w:val="0"/>
                <w:szCs w:val="21"/>
              </w:rPr>
              <w:t>项目</w:t>
            </w:r>
            <w:r>
              <w:rPr>
                <w:rFonts w:hint="eastAsia" w:ascii="仿宋_GB2312" w:hAnsi="仿宋_GB2312" w:eastAsia="仿宋_GB2312" w:cs="仿宋_GB2312"/>
                <w:color w:val="000000"/>
                <w:kern w:val="0"/>
                <w:sz w:val="22"/>
                <w:szCs w:val="22"/>
                <w:lang w:bidi="ar"/>
              </w:rPr>
              <w:t>，未设置异味和废气处理装置等污染防治设施并保持正常使用</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2"/>
                <w:szCs w:val="22"/>
                <w:lang w:bidi="ar"/>
              </w:rPr>
              <w:t>《中华人民共和国大气污染防治法》违反条款：第八十四条；处罚条款：第一百二十条，责令改正，处二千元以上二万元以下的罚款；拒不改正的，责令停业整治。</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不正常使用异味和废气处理装置等净化设施0.2-1万元；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未安装或者安装后擅自拆除异味和废气净化设施1-2万元；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拒不改正的，责令停业整治。</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6．其他具有从重情节的。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8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2</w:t>
            </w:r>
          </w:p>
        </w:tc>
        <w:tc>
          <w:tcPr>
            <w:tcW w:w="1441"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不使用清洁能源</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kern w:val="0"/>
                <w:sz w:val="22"/>
                <w:szCs w:val="22"/>
                <w:lang w:bidi="ar"/>
              </w:rPr>
              <w:t>《北京市大气污染防治条例》违反条款：第五十三条第三款；处罚条款：第一百零三条第二款，责令限期改正，处一万元以上十万元以下罚款。</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工业企业不能密闭的易产生扬尘的物料，未设置不低于堆放物高度的严密围挡，或者未采取有效覆盖措施防治扬尘污染</w:t>
            </w:r>
          </w:p>
        </w:tc>
        <w:tc>
          <w:tcPr>
            <w:tcW w:w="2867" w:type="dxa"/>
            <w:noWrap w:val="0"/>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《北京市大气污染防治条例》违反条款：第八十二条第一款；处罚条款：第一百二十条，责令改正，处一万元以上十万元以下罚款；拒不改正的，责令停工整治或者停业整治。</w:t>
            </w:r>
          </w:p>
        </w:tc>
        <w:tc>
          <w:tcPr>
            <w:tcW w:w="7161" w:type="dxa"/>
            <w:gridSpan w:val="6"/>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未密闭贮存易产生扬尘的物料，</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pPr>
              <w:pStyle w:val="2"/>
              <w:keepNext w:val="0"/>
              <w:keepLines w:val="0"/>
              <w:suppressLineNumbers w:val="0"/>
              <w:spacing w:before="0" w:beforeAutospacing="0" w:after="0" w:line="0" w:lineRule="atLeast"/>
              <w:ind w:left="0" w:leftChars="0" w:right="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未设置严密围挡，或未采取有效覆盖措施防治扬尘，</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物料数量≤50立方米，1-2万元；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50立方米&lt;物料数量≤500立方米，2-4万元；</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物料数量 &gt;500立方米，4-10万元。</w:t>
            </w:r>
          </w:p>
          <w:p>
            <w:pPr>
              <w:pStyle w:val="2"/>
              <w:keepNext w:val="0"/>
              <w:keepLines w:val="0"/>
              <w:suppressLineNumbers w:val="0"/>
              <w:spacing w:before="0" w:beforeAutospacing="0"/>
              <w:ind w:left="0" w:leftChars="0" w:right="0" w:firstLine="0" w:firstLineChars="0"/>
              <w:rPr>
                <w:rFonts w:hint="eastAsia"/>
              </w:rPr>
            </w:pPr>
            <w:r>
              <w:rPr>
                <w:rFonts w:hint="eastAsia" w:ascii="仿宋_GB2312" w:hAnsi="仿宋_GB2312" w:eastAsia="仿宋_GB2312" w:cs="仿宋_GB2312"/>
                <w:color w:val="000000"/>
                <w:kern w:val="0"/>
                <w:szCs w:val="21"/>
                <w:lang w:bidi="ar"/>
              </w:rPr>
              <w:t>拒不改正的，责令停工整治或者停业整治。</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可以从重处罚的情形</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1．两年内因同类环境违法行为被处罚3次（含3次）以上的；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2．重污染天气预警期间超标排放大气污染物的；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3．在案件查处中对执法人员进行威胁、辱骂、殴打、恐吓或者打击报复的；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4．环境违法行为造成跨行政区域环境污染的；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5．环境违法行为引起不良社会反响的；</w:t>
            </w:r>
          </w:p>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Cs w:val="21"/>
              </w:rPr>
            </w:pPr>
            <w:r>
              <w:rPr>
                <w:rFonts w:hint="eastAsia" w:ascii="仿宋_GB2312" w:hAnsi="仿宋_GB2312" w:eastAsia="仿宋_GB2312" w:cs="仿宋_GB2312"/>
                <w:sz w:val="22"/>
                <w:szCs w:val="22"/>
              </w:rPr>
              <w:t>6．其他具有从重情节的。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2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加工、维修、餐饮、娱乐、健身、超市及其他商业服务业经营者未采取有效措施，生产经营活动产生噪声干扰周围生活环境，且拒不改正</w:t>
            </w:r>
          </w:p>
        </w:tc>
        <w:tc>
          <w:tcPr>
            <w:tcW w:w="2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《北京市环境噪声污染防治办法》违反条款：第三十条；处罚条款：第四十二条，责令改正；拒不改正的，处3万元以下罚款。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540"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2" w:name="_Toc707670523"/>
            <w:r>
              <w:rPr>
                <w:rFonts w:hint="eastAsia"/>
                <w:lang w:val="en-US" w:eastAsia="zh-CN"/>
              </w:rPr>
              <w:t>水务管理方面20项</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向雨水收集口、雨水管道排放或者倾倒污水、污物和垃圾等废弃物</w:t>
            </w:r>
          </w:p>
        </w:tc>
        <w:tc>
          <w:tcPr>
            <w:tcW w:w="28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《北京市水污染防治条例》</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违反条款：第三十九条第二款；处罚条款：第八十六条，责令停止违法行为，对个人处一千元以上一万元以下的罚款；对单位处一万元以上十万元以下的罚款。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对单位：倾倒少量生活污水的，1万≤罚款额≤3万；排放或者倾倒污水污物和垃圾等废弃物，3万＜罚款额≤6</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万；排放或者倾倒污水污物和垃圾等废弃物，情节严重的，6万＜罚款额≤10万。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对个人：倾倒少量生活污水的，0.1万≤罚款额≤0.3万；排放或者倾倒污水污物和垃圾等废弃物，0.3万＜罚款额≤0.6万；</w:t>
            </w:r>
            <w:r>
              <w:rPr>
                <w:rFonts w:hint="eastAsia" w:ascii="仿宋_GB2312" w:hAnsi="仿宋_GB2312" w:eastAsia="仿宋_GB2312" w:cs="仿宋_GB2312"/>
                <w:color w:val="000000"/>
                <w:kern w:val="0"/>
                <w:szCs w:val="21"/>
                <w:lang w:bidi="ar"/>
              </w:rPr>
              <w:tab/>
            </w:r>
            <w:r>
              <w:rPr>
                <w:rFonts w:hint="eastAsia" w:ascii="仿宋_GB2312" w:hAnsi="仿宋_GB2312" w:eastAsia="仿宋_GB2312" w:cs="仿宋_GB2312"/>
                <w:color w:val="000000"/>
                <w:kern w:val="0"/>
                <w:szCs w:val="21"/>
                <w:lang w:bidi="ar"/>
              </w:rPr>
              <w:t>排放或者倾倒污水污物和垃圾等废弃物，情节严重的，0.6万＜罚款额≤1万。</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kern w:val="0"/>
                <w:szCs w:val="21"/>
              </w:rPr>
            </w:pPr>
            <w:r>
              <w:rPr>
                <w:rFonts w:hint="eastAsia" w:ascii="仿宋_GB2312" w:hAnsi="仿宋" w:eastAsia="仿宋_GB2312"/>
                <w:szCs w:val="21"/>
              </w:rPr>
              <w:t>擅自倾倒、堆放、丢弃、遗撒污泥</w:t>
            </w:r>
          </w:p>
        </w:tc>
        <w:tc>
          <w:tcPr>
            <w:tcW w:w="2867"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城镇排水与污水处理条例》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仿宋_GB2312" w:eastAsia="仿宋_GB2312"/>
                <w:szCs w:val="21"/>
              </w:rPr>
              <w:br w:type="textWrapping"/>
            </w:r>
            <w:r>
              <w:rPr>
                <w:rFonts w:hint="eastAsia" w:ascii="仿宋_GB2312" w:eastAsia="仿宋_GB2312"/>
                <w:szCs w:val="21"/>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09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 w:eastAsia="仿宋_GB2312"/>
                <w:szCs w:val="21"/>
              </w:rPr>
            </w:pPr>
          </w:p>
        </w:tc>
        <w:tc>
          <w:tcPr>
            <w:tcW w:w="2867" w:type="dxa"/>
            <w:noWrap w:val="0"/>
            <w:vAlign w:val="center"/>
          </w:tcPr>
          <w:p>
            <w:pPr>
              <w:keepNext w:val="0"/>
              <w:keepLines w:val="0"/>
              <w:widowControl/>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款；拒不改正的，城镇排水主管部门可以指定有治理能力的单位代为治理，所需费用由违法者承担。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suppressLineNumbers w:val="0"/>
              <w:spacing w:before="0" w:beforeAutospacing="0" w:after="0" w:afterAutospacing="0"/>
              <w:ind w:left="0" w:right="0"/>
              <w:jc w:val="left"/>
              <w:rPr>
                <w:rFonts w:hint="eastAsia" w:ascii="仿宋_GB2312" w:hAnsi="仿宋" w:eastAsia="仿宋_GB2312"/>
                <w:szCs w:val="21"/>
              </w:rPr>
            </w:pPr>
            <w:r>
              <w:rPr>
                <w:rFonts w:hint="eastAsia" w:ascii="仿宋_GB2312" w:hAnsi="仿宋" w:eastAsia="仿宋_GB2312"/>
                <w:szCs w:val="21"/>
              </w:rPr>
              <w:t>因巡查、维护不到位，导致窨井盖丢失、损毁，造成人员伤亡和财产损失</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逾期不改正，但未造成其他严重后果的，10万≤罚款额≤30万；</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造成财产损失的，30万＜罚款额≤40万；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造成人员伤亡的，40万＜罚款额≤50万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在河湖管理范围、保护范围内围河、挖筑鱼塘、挖坑开槽、勘探或者设立线杆、线塔、无线通信塔、标识</w:t>
            </w:r>
          </w:p>
        </w:tc>
        <w:tc>
          <w:tcPr>
            <w:tcW w:w="2867" w:type="dxa"/>
            <w:noWrap w:val="0"/>
            <w:vAlign w:val="center"/>
          </w:tcPr>
          <w:p>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在保护范围内，1万≤罚款额≤3万；</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在管理范围内，3万＜罚款额≤5万</w:t>
            </w:r>
            <w:r>
              <w:rPr>
                <w:rFonts w:hint="default" w:ascii="仿宋_GB2312" w:hAnsi="仿宋_GB2312" w:eastAsia="仿宋_GB2312" w:cs="仿宋_GB2312"/>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备注：危害活动同时涉及管理范围和保护范围的，按在管理范围内确定罚款额。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在河湖管理范围、保护范围内设置固定停车场所</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在河湖管理范围、保护范围内修路，或者修建园林小品、管理房及其附属设施</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在河湖管理范围、保护范围内进行河道改线、开挖人工湖泊</w:t>
            </w:r>
          </w:p>
        </w:tc>
        <w:tc>
          <w:tcPr>
            <w:tcW w:w="2867" w:type="dxa"/>
            <w:noWrap w:val="0"/>
            <w:vAlign w:val="center"/>
          </w:tcPr>
          <w:p>
            <w:pPr>
              <w:keepNext w:val="0"/>
              <w:keepLines w:val="0"/>
              <w:suppressLineNumbers w:val="0"/>
              <w:spacing w:before="0" w:beforeAutospacing="0" w:after="24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毁坏或者拆除保护名录中的水工建筑物、构筑物、遗址</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《北京市河湖保护管理条例》违反条款：第二十四条第二款；处罚条款：第四十二条，责令其停止违法行为，限期恢复原状，处10万元以上50万元以下的罚款。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827"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开展水上旅游项目或者其他利用活动时使用以柴油、汽油为动力的游船</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《北京市河湖保护管理条例》违反条款：第三十一条第一款；处罚条款：第四十四条第一款，责令停止违法行为，限期改正，处8000元以上8万元以下的罚款；造成损失的，依法赔偿损失或者采取补救措施。</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0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未经批准擅自利用河湖进行开发利用活动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《北京市河湖保护管理条例》违反条款：第三十一条第二款；处罚条款：第四十四条第二款，责令停止违法行为，限期改正，处2万元以上10万元以下的罚款。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5"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在地表饮用水水源一级保护区的水域内垂钓</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《北京市水污染防治条例》违反条款：第五十七条第二款；处罚条款：第八十条第二款，责令停止违法行为，并可以处五百元以下的罚款。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在堤防和护堤地，从事放牧、葬坟、晒粮、开渠、打井、挖窖、取土、存放物料、开办集市贸易、开采地下资源、进行考古发掘等活动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《北京市河湖保护管理条例》违反条款：第十九条第（六）项；处罚条款：第三十八条，责令停止违法行为，排除阻碍或者采取其他补救措施，可以处5万元以下罚款，有违法所得的，没收违法所得。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79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在堤防上及大型渠道内垦植、放牧</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在河道、湖泊管理范围内倾倒垃圾、渣土从事影响河势稳定、危害河岸堤防安全和其他妨碍河道行洪的活动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 xml:space="preserve">《中华人民共和国防洪法》违反条款：第二十二条第二款；处罚条款：第五十五条第（二）项，责令停止违法行为，排除阻碍或者采取其他补救措施，可以处五万元以下的罚款。                                                                  </w:t>
            </w:r>
            <w:r>
              <w:rPr>
                <w:rFonts w:hint="eastAsia" w:ascii="仿宋_GB2312" w:eastAsia="仿宋_GB2312"/>
                <w:szCs w:val="21"/>
              </w:rPr>
              <w:br w:type="textWrapping"/>
            </w:r>
            <w:r>
              <w:rPr>
                <w:rFonts w:hint="eastAsia" w:ascii="仿宋_GB2312" w:eastAsia="仿宋_GB2312"/>
                <w:szCs w:val="21"/>
              </w:rPr>
              <w:t>《北京市水利工程保护管理条例》违反条款：第九条第（三）项；处罚条款：第二十一条第（二）项，责令排除阻碍或者采取其他补救措施，可以处5万元以下罚款。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倾倒量≤5m</w:t>
            </w:r>
            <w:r>
              <w:rPr>
                <w:rFonts w:hint="default" w:eastAsia="仿宋_GB2312" w:cs="Calibri"/>
                <w:color w:val="000000"/>
                <w:kern w:val="0"/>
                <w:szCs w:val="21"/>
                <w:lang w:bidi="ar"/>
              </w:rPr>
              <w:t>³</w:t>
            </w:r>
            <w:r>
              <w:rPr>
                <w:rFonts w:hint="eastAsia" w:eastAsia="仿宋_GB2312" w:cs="Calibri"/>
                <w:color w:val="000000"/>
                <w:kern w:val="0"/>
                <w:szCs w:val="21"/>
                <w:lang w:bidi="ar"/>
              </w:rPr>
              <w:t>，罚款额≤1万；5m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倾倒量≤10m</w:t>
            </w:r>
            <w:r>
              <w:rPr>
                <w:rFonts w:hint="default" w:eastAsia="仿宋_GB2312" w:cs="Calibri"/>
                <w:color w:val="000000"/>
                <w:kern w:val="0"/>
                <w:szCs w:val="21"/>
                <w:lang w:bidi="ar"/>
              </w:rPr>
              <w:t>³</w:t>
            </w:r>
            <w:r>
              <w:rPr>
                <w:rFonts w:hint="eastAsia" w:eastAsia="仿宋_GB2312" w:cs="Calibri"/>
                <w:color w:val="000000"/>
                <w:kern w:val="0"/>
                <w:szCs w:val="21"/>
                <w:lang w:bidi="ar"/>
              </w:rPr>
              <w:t>，1万＜罚款额≤2万；10m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倾倒量≤20m</w:t>
            </w:r>
            <w:r>
              <w:rPr>
                <w:rFonts w:hint="default" w:eastAsia="仿宋_GB2312" w:cs="Calibri"/>
                <w:color w:val="000000"/>
                <w:kern w:val="0"/>
                <w:szCs w:val="21"/>
                <w:lang w:bidi="ar"/>
              </w:rPr>
              <w:t>³</w:t>
            </w:r>
            <w:r>
              <w:rPr>
                <w:rFonts w:hint="eastAsia" w:eastAsia="仿宋_GB2312" w:cs="Calibri"/>
                <w:color w:val="000000"/>
                <w:kern w:val="0"/>
                <w:szCs w:val="21"/>
                <w:lang w:bidi="ar"/>
              </w:rPr>
              <w:t>，2万＜罚款额≤3万；20m</w:t>
            </w:r>
            <w:r>
              <w:rPr>
                <w:rFonts w:hint="default" w:eastAsia="仿宋_GB2312" w:cs="Calibri"/>
                <w:color w:val="000000"/>
                <w:kern w:val="0"/>
                <w:szCs w:val="21"/>
                <w:lang w:bidi="ar"/>
              </w:rPr>
              <w:t>³</w:t>
            </w:r>
            <w:r>
              <w:rPr>
                <w:rFonts w:hint="eastAsia" w:ascii="仿宋_GB2312" w:hAnsi="仿宋_GB2312" w:eastAsia="仿宋_GB2312" w:cs="仿宋_GB2312"/>
                <w:color w:val="000000"/>
                <w:kern w:val="0"/>
                <w:szCs w:val="21"/>
                <w:lang w:bidi="ar"/>
              </w:rPr>
              <w:t>＜</w:t>
            </w:r>
            <w:r>
              <w:rPr>
                <w:rFonts w:hint="eastAsia" w:eastAsia="仿宋_GB2312" w:cs="Calibri"/>
                <w:color w:val="000000"/>
                <w:kern w:val="0"/>
                <w:szCs w:val="21"/>
                <w:lang w:bidi="ar"/>
              </w:rPr>
              <w:t>倾倒量，3万＜罚款额≤5万</w:t>
            </w:r>
            <w:r>
              <w:rPr>
                <w:rFonts w:hint="default" w:eastAsia="仿宋_GB2312" w:cs="Calibri"/>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在地表饮用水水源保护区和准保护区内、组织水上旅游或者其他可能污染饮用水水源活动</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《北京市水污染防治条例》违反条款：第六十条第一款第（一）项、第（二）项、第（三）项；第六十条第二款；处罚条款：第八十条第二款，责令停止违法行为，并处二万元以上十万元以下的罚款。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在河道、湖泊管理范围内建设妨碍行洪的建筑物、构筑物，或者从事影响河势稳定、危害河岸堤防安全和其他妨碍河道行洪的活动</w:t>
            </w:r>
          </w:p>
        </w:tc>
        <w:tc>
          <w:tcPr>
            <w:tcW w:w="2867" w:type="dxa"/>
            <w:noWrap w:val="0"/>
            <w:vAlign w:val="center"/>
          </w:tcPr>
          <w:p>
            <w:pPr>
              <w:keepNext w:val="0"/>
              <w:keepLines w:val="0"/>
              <w:suppressLineNumbers w:val="0"/>
              <w:spacing w:before="0" w:beforeAutospacing="0" w:after="0" w:afterAutospacing="0"/>
              <w:ind w:left="0" w:right="0"/>
              <w:jc w:val="left"/>
              <w:rPr>
                <w:rFonts w:hint="default" w:ascii="仿宋_GB2312" w:eastAsia="仿宋_GB2312"/>
                <w:szCs w:val="21"/>
              </w:rPr>
            </w:pPr>
            <w:r>
              <w:rPr>
                <w:rFonts w:hint="eastAsia" w:ascii="仿宋_GB2312" w:eastAsia="仿宋_GB2312"/>
                <w:szCs w:val="21"/>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keepNext w:val="0"/>
              <w:keepLines w:val="0"/>
              <w:suppressLineNumbers w:val="0"/>
              <w:spacing w:before="0" w:beforeAutospacing="0" w:after="0" w:afterAutospacing="0"/>
              <w:ind w:left="0" w:right="0" w:firstLine="420"/>
              <w:jc w:val="left"/>
              <w:rPr>
                <w:rFonts w:hint="eastAsia" w:ascii="仿宋_GB2312" w:eastAsia="仿宋_GB2312"/>
                <w:szCs w:val="21"/>
              </w:rPr>
            </w:pPr>
            <w:r>
              <w:rPr>
                <w:rFonts w:hint="eastAsia" w:ascii="仿宋_GB2312" w:eastAsia="仿宋_GB2312"/>
                <w:szCs w:val="21"/>
              </w:rPr>
              <w:t>《北京市河湖保护管理条例》违反条款：第二十条第一款第（四）项；处罚条款：</w:t>
            </w:r>
          </w:p>
        </w:tc>
        <w:tc>
          <w:tcPr>
            <w:tcW w:w="7161" w:type="dxa"/>
            <w:gridSpan w:val="6"/>
            <w:noWrap w:val="0"/>
            <w:vAlign w:val="center"/>
          </w:tcPr>
          <w:p>
            <w:pPr>
              <w:pStyle w:val="2"/>
              <w:keepNext w:val="0"/>
              <w:keepLines w:val="0"/>
              <w:numPr>
                <w:ilvl w:val="0"/>
                <w:numId w:val="12"/>
              </w:numPr>
              <w:suppressLineNumbers w:val="0"/>
              <w:spacing w:before="0" w:beforeAutospacing="0"/>
              <w:ind w:leftChars="0" w:right="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依据《中华人民共和国水法》处罚：</w:t>
            </w:r>
          </w:p>
          <w:p>
            <w:pPr>
              <w:pStyle w:val="2"/>
              <w:keepNext w:val="0"/>
              <w:keepLines w:val="0"/>
              <w:suppressLineNumbers w:val="0"/>
              <w:spacing w:before="0" w:beforeAutospacing="0"/>
              <w:ind w:left="0" w:leftChars="0" w:right="0" w:firstLine="0" w:firstLineChars="0"/>
              <w:rPr>
                <w:rFonts w:hint="default" w:ascii="Batang" w:hAnsi="Batang" w:eastAsia="仿宋_GB2312" w:cs="Batang"/>
                <w:color w:val="000000"/>
                <w:kern w:val="0"/>
                <w:szCs w:val="21"/>
                <w:lang w:bidi="ar"/>
              </w:rPr>
            </w:pPr>
            <w:r>
              <w:rPr>
                <w:rFonts w:hint="eastAsia" w:ascii="仿宋_GB2312" w:hAnsi="仿宋_GB2312" w:eastAsia="仿宋_GB2312" w:cs="仿宋_GB2312"/>
                <w:color w:val="000000"/>
                <w:kern w:val="0"/>
                <w:szCs w:val="21"/>
                <w:lang w:bidi="ar"/>
              </w:rPr>
              <w:t>在限期内拆除，恢复原状的，不予处罚；逾期不拆除，不恢复原状的，占地面积≤25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，3万＜罚款额≤6万；100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＜占地面积，6万＜罚款额≤10万</w:t>
            </w:r>
            <w:r>
              <w:rPr>
                <w:rFonts w:hint="default" w:ascii="Batang" w:hAnsi="Batang" w:eastAsia="仿宋_GB2312" w:cs="Batang"/>
                <w:color w:val="000000"/>
                <w:kern w:val="0"/>
                <w:szCs w:val="21"/>
                <w:lang w:bidi="ar"/>
              </w:rPr>
              <w:t>。</w:t>
            </w:r>
          </w:p>
          <w:p>
            <w:pPr>
              <w:pStyle w:val="2"/>
              <w:keepNext w:val="0"/>
              <w:keepLines w:val="0"/>
              <w:numPr>
                <w:ilvl w:val="0"/>
                <w:numId w:val="12"/>
              </w:numPr>
              <w:suppressLineNumbers w:val="0"/>
              <w:spacing w:before="0" w:beforeAutospacing="0"/>
              <w:ind w:leftChars="0" w:right="0" w:firstLineChars="0"/>
              <w:rPr>
                <w:rFonts w:hint="default" w:ascii="Batang" w:hAnsi="Batang" w:eastAsia="仿宋_GB2312" w:cs="Batang"/>
                <w:color w:val="000000"/>
                <w:kern w:val="0"/>
                <w:szCs w:val="21"/>
                <w:lang w:bidi="ar"/>
              </w:rPr>
            </w:pPr>
            <w:r>
              <w:rPr>
                <w:rFonts w:hint="eastAsia" w:ascii="Batang" w:hAnsi="Batang" w:eastAsia="仿宋_GB2312" w:cs="Batang"/>
                <w:color w:val="000000"/>
                <w:kern w:val="0"/>
                <w:szCs w:val="21"/>
                <w:lang w:bidi="ar"/>
              </w:rPr>
              <w:t>依据《中华人民共和国防洪法》《北京市水利工程保护管理条例》《北京市河湖保护管理条例》处罚：</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占地面积≤25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，罚款额≤1万；25</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，1万＜罚款额≤3万；100</w:t>
            </w:r>
            <w:r>
              <w:rPr>
                <w:rFonts w:hint="default" w:ascii="Batang" w:hAnsi="Batang" w:eastAsia="仿宋_GB2312" w:cs="Batang"/>
                <w:color w:val="000000"/>
                <w:kern w:val="0"/>
                <w:szCs w:val="21"/>
                <w:lang w:bidi="ar"/>
              </w:rPr>
              <w:t>㎡</w:t>
            </w:r>
            <w:r>
              <w:rPr>
                <w:rFonts w:hint="eastAsia" w:ascii="Batang" w:hAnsi="Batang" w:eastAsia="仿宋_GB2312" w:cs="Batang"/>
                <w:color w:val="000000"/>
                <w:kern w:val="0"/>
                <w:szCs w:val="21"/>
                <w:lang w:bidi="ar"/>
              </w:rPr>
              <w:t>＜占地面积，3万＜罚款额≤5万</w:t>
            </w:r>
            <w:r>
              <w:rPr>
                <w:rFonts w:hint="default" w:ascii="Batang" w:hAnsi="Batang" w:eastAsia="仿宋_GB2312" w:cs="Batang"/>
                <w:color w:val="000000"/>
                <w:kern w:val="0"/>
                <w:szCs w:val="21"/>
                <w:lang w:bidi="ar"/>
              </w:rPr>
              <w:t>。</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666"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p>
        </w:tc>
        <w:tc>
          <w:tcPr>
            <w:tcW w:w="2867" w:type="dxa"/>
            <w:noWrap w:val="0"/>
            <w:vAlign w:val="center"/>
          </w:tcPr>
          <w:p>
            <w:pPr>
              <w:keepNext w:val="0"/>
              <w:keepLines w:val="0"/>
              <w:suppressLineNumbers w:val="0"/>
              <w:spacing w:before="0" w:beforeAutospacing="0" w:after="0" w:afterAutospacing="0"/>
              <w:ind w:left="0" w:right="0"/>
              <w:jc w:val="left"/>
              <w:rPr>
                <w:rFonts w:hint="eastAsia" w:ascii="仿宋_GB2312" w:eastAsia="仿宋_GB2312"/>
                <w:szCs w:val="21"/>
              </w:rPr>
            </w:pPr>
            <w:r>
              <w:rPr>
                <w:rFonts w:hint="eastAsia" w:ascii="仿宋_GB2312" w:eastAsia="仿宋_GB2312"/>
                <w:szCs w:val="21"/>
              </w:rPr>
              <w:t>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9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在生态清洁小流域范围内的沟道内私搭乱建、堆放物品</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《北京市水土保持条例》违反条款：第二十条第一款第（一）项；处罚条款：第三十六条，责令改正，对个人可处500元以上5000元以下罚款；对单位可处1万元以上10万元以下罚款。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4"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在生态清洁小流域范围内随意取土、挖砂、倾倒垃圾、排放污水</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《北京市水土保持条例》违反条款：第二十条第一款第（二）项；处罚条款：第三十六条，责令改正，对个人可处500元以上5000元以下罚款；对单位可处1万元以上10万元以下罚款。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18"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在生态清洁小流域范围内破坏水土保持设施或者干扰其正常运行</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《北京市水土保持条例》违反条款：第二十条第一款第（三）项；处罚条款：第三十六条，责令改正，对个人可处500元以上5000元以下罚款；对单位可处1万元以上10万元以下罚款。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30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hAnsi="仿宋" w:eastAsia="仿宋_GB2312"/>
                <w:szCs w:val="21"/>
              </w:rPr>
            </w:pPr>
            <w:r>
              <w:rPr>
                <w:rFonts w:hint="eastAsia" w:ascii="仿宋_GB2312" w:hAnsi="仿宋" w:eastAsia="仿宋_GB2312"/>
                <w:szCs w:val="21"/>
              </w:rPr>
              <w:t>擅自在河湖管理范围内新建、改建或者扩大排水口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《北京市河湖保护管理条例》违反条款：第二十八条第一款；处罚条款：第四十三条，责令停止违法行为，限期恢复原状，处5万元以上10万元以下的罚款。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无</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808"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3" w:name="_Toc207253293"/>
            <w:r>
              <w:rPr>
                <w:rFonts w:hint="eastAsia"/>
              </w:rPr>
              <w:t>农业农村管理方面1项</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42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在增殖放流水域垂钓</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《北京市实施〈中华人民共和国渔业法〉办法》违反条款：第二十一条第一款第（七）项；处罚条款：第二十六条第一款第（五）项，责令停止违法行为，没收渔具，并可以处50元以上500元以下罚款。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宋体" w:eastAsia="仿宋_GB2312" w:cs="宋体"/>
                <w:color w:val="000000"/>
                <w:kern w:val="0"/>
                <w:sz w:val="22"/>
                <w:szCs w:val="22"/>
              </w:rPr>
              <w:t>责令停止违法行为，没收渔具，并可处50元以上500元以下罚款。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222" w:hRule="atLeast"/>
        </w:trPr>
        <w:tc>
          <w:tcPr>
            <w:tcW w:w="15104" w:type="dxa"/>
            <w:gridSpan w:val="11"/>
            <w:noWrap w:val="0"/>
            <w:vAlign w:val="center"/>
          </w:tcPr>
          <w:p>
            <w:pPr>
              <w:pStyle w:val="4"/>
              <w:suppressLineNumbers w:val="0"/>
              <w:bidi w:val="0"/>
              <w:spacing w:before="0" w:beforeAutospacing="0" w:after="0" w:afterAutospacing="0"/>
              <w:ind w:left="0" w:right="0"/>
              <w:rPr>
                <w:rFonts w:hint="eastAsia" w:ascii="仿宋_GB2312" w:hAnsi="仿宋_GB2312" w:eastAsia="仿宋_GB2312" w:cs="仿宋_GB2312"/>
                <w:szCs w:val="22"/>
              </w:rPr>
            </w:pPr>
            <w:bookmarkStart w:id="74" w:name="_Toc975142426"/>
            <w:r>
              <w:rPr>
                <w:rFonts w:hint="eastAsia"/>
              </w:rPr>
              <w:t>卫生健康管理方面12项</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1"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r>
              <w:rPr>
                <w:rFonts w:hint="eastAsia" w:ascii="仿宋_GB2312" w:eastAsia="仿宋_GB2312"/>
                <w:szCs w:val="21"/>
              </w:rPr>
              <w:t>未按规定采取清除鼠迹、堵塞鼠洞、添设防范设施等措施及毒杀、诱捕等方法消灭老鼠，使鼠密度等指标符合国家控制标准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《北京市除四害工作管理规定》违反条款：第八条；处罚条款：第十六条第（一）项，予以警告，责令限期改正，并可处以20元以上500元以下罚款；情节严重的，处以500元以上1000元以下罚款。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未按规定清除蚊蝇孳生地并运用化学、物理、生物等方法消灭蚊蝇及其幼虫，使蚊蝇密度等指标符合国家控制标准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九条第（一）项、第（二）项、第（三）项；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80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发现蟑螂未按规定及时采取灭杀措施，使蟑螂密度等指标符合国家控制标准</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《北京市除四害工作管理规定》违反条款：第十条；处罚条款：第十六条第（一）项，予以警告，责令限期改正，并可处以20元以上500元以下罚款；情节严重的，处以500元以上1000元以下罚款。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42"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未按规定配置四害防治设施或者无人负责除四害工作</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《北京市除四害工作管理规定》违反条款：第十一条；处罚条款：第十六条第（二）项，予以警告，责令限期改正，并可处以20元以上1000元以下罚款。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未造成严重后果的，情节轻微，警告，处以20元以上（含）500元以下（含）罚款；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未造成严重后果的，情节严重的，警告，处以500元以上（不含）1000元以下（含）罚款。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11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未按规定采取统一的除四害措施</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《北京市除四害工作管理规定》违反条款：第十二条；处罚条款：第十六条第（三）项，给予警告，责令限期改正；逾期不改正的，可处以20元以上1000元以下罚款。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w:t>
            </w:r>
            <w:r>
              <w:rPr>
                <w:rFonts w:hint="default" w:ascii="仿宋_GB2312" w:hAnsi="仿宋_GB2312" w:eastAsia="仿宋_GB2312" w:cs="仿宋_GB2312"/>
                <w:color w:val="000000"/>
                <w:kern w:val="0"/>
                <w:szCs w:val="21"/>
                <w:lang w:bidi="ar"/>
              </w:rPr>
              <w:t>警告；</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未造成严重后果的，情节轻微，处以20元以上（含）500元以下（含）罚款；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未造成严重后果的，情节严重的，处以500元以上（不含）1000元以下（含）罚款。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197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未建立禁止吸烟管理制度，做好宣传教育工作且拒不改正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《北京市控制吸烟条例》违反条款：第十三条第一款第（一）项；处罚条款：第二十四条第（一）项，责令限期改正;拒不改正的，处2000元以上5000元以下罚款。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34"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未在禁止吸烟场所设置明显的禁止吸烟标志和举报投诉电话号码标识且拒不改正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《北京市控制吸烟条例》违反条款：第十三条第一款第（二）项；处罚条款：第二十四条第（一）项，责令限期改正;拒不改正的，处2000元以上5000元以下罚款。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225"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在禁止吸烟场所提供烟具和附有烟草广告的物品且拒不改正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《北京市控制吸烟条例》违反条款：第十三条第一款第（三）项；处罚条款：第二十四条第（一）项，责令限期改正;拒不改正的，处2000元以上5000元以下罚款。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650"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未开展禁止吸烟检查工作，制作并留存禁止吸烟检查工作相关记录且拒不改正</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《北京市控制吸烟条例》违反条款：第十三条第一款第（四）项；处罚条款：第二十四条第（一）项，责令限期改正;拒不改正的，处2000元以上5000元以下罚款。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此违法行为不划分裁量阶次，处2000元以上（含）5000元以下（含）罚款。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在禁止吸烟场所内的吸烟者未予以劝阻，对不听劝阻的吸烟者未要求其离开，对不听劝阻且不离开的吸烟者未投诉举报</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《北京市控制吸烟条例》违反条款：第十三条第一款第（五）项；处罚条款：第二十四条第（二）项，给予警告，并处5000元以上1万元以下罚款。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场所内吸烟者有1人的，警告，并处5000元罚款；</w:t>
            </w:r>
          </w:p>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场所内吸烟者有2-5人的，警告，并处5000元以上（不含）8000元以下（含）罚款；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场所内吸烟者有5人以上的，警告，并处8000元以上（不含）1万元以下（含）罚款。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2509"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在其他禁止吸烟场所或者排队等候队伍中吸烟</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《北京市控制吸烟条例》违反条款：第十四条；处罚条款：第二十五条第一款，责令改正，可以处50元罚款;拒不改正的，处200元罚款。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在禁止吸烟场所或者排队等候队伍中吸烟，处50元罚款；</w:t>
            </w:r>
          </w:p>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在禁止吸烟场所或者排队等候队伍中吸烟，拒不改正，处200元罚款。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858" w:type="dxa"/>
          <w:trHeight w:val="3261" w:hRule="atLeast"/>
        </w:trPr>
        <w:tc>
          <w:tcPr>
            <w:tcW w:w="70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441" w:type="dxa"/>
            <w:noWrap w:val="0"/>
            <w:vAlign w:val="center"/>
          </w:tcPr>
          <w:p>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在幼儿园、中小学校、少年宫、儿童福利机构等以未成年人为主要活动人群的场所吸烟</w:t>
            </w:r>
          </w:p>
        </w:tc>
        <w:tc>
          <w:tcPr>
            <w:tcW w:w="2867" w:type="dxa"/>
            <w:noWrap w:val="0"/>
            <w:vAlign w:val="center"/>
          </w:tcPr>
          <w:p>
            <w:pPr>
              <w:keepNext w:val="0"/>
              <w:keepLines w:val="0"/>
              <w:suppressLineNumbers w:val="0"/>
              <w:spacing w:before="0" w:beforeAutospacing="0" w:after="0" w:afterAutospacing="0"/>
              <w:ind w:left="0" w:right="0"/>
              <w:rPr>
                <w:rFonts w:hint="eastAsia" w:ascii="仿宋_GB2312" w:eastAsia="仿宋_GB2312"/>
                <w:color w:val="000000"/>
                <w:szCs w:val="21"/>
              </w:rPr>
            </w:pPr>
            <w:r>
              <w:rPr>
                <w:rFonts w:hint="eastAsia" w:ascii="仿宋_GB2312" w:eastAsia="仿宋_GB2312"/>
                <w:color w:val="000000"/>
                <w:szCs w:val="21"/>
              </w:rPr>
              <w:t>《北京市控制吸烟条例》违反条款：第十四条；处罚条款：第二十五条第一款，责令改正，给予警告，可以并处200元以上500以下罚款。</w:t>
            </w:r>
          </w:p>
        </w:tc>
        <w:tc>
          <w:tcPr>
            <w:tcW w:w="7161" w:type="dxa"/>
            <w:gridSpan w:val="6"/>
            <w:noWrap w:val="0"/>
            <w:vAlign w:val="center"/>
          </w:tcPr>
          <w:p>
            <w:pPr>
              <w:pStyle w:val="2"/>
              <w:keepNext w:val="0"/>
              <w:keepLines w:val="0"/>
              <w:suppressLineNumbers w:val="0"/>
              <w:spacing w:before="0" w:beforeAutospacing="0"/>
              <w:ind w:left="0" w:leftChars="0" w:right="0" w:firstLine="0" w:firstLineChars="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警告，可以并处200元以上（含）500元以下（含）罚款。</w:t>
            </w:r>
          </w:p>
        </w:tc>
        <w:tc>
          <w:tcPr>
            <w:tcW w:w="2929" w:type="dxa"/>
            <w:gridSpan w:val="2"/>
            <w:noWrap w:val="0"/>
            <w:vAlign w:val="center"/>
          </w:tcPr>
          <w:p>
            <w:pPr>
              <w:keepNext w:val="0"/>
              <w:keepLines w:val="0"/>
              <w:widowControl/>
              <w:suppressLineNumbers w:val="0"/>
              <w:spacing w:before="0" w:beforeAutospacing="0" w:after="0" w:afterAutospacing="0" w:line="0" w:lineRule="atLeast"/>
              <w:ind w:left="0" w:right="0"/>
              <w:rPr>
                <w:rFonts w:hint="eastAsia" w:ascii="仿宋_GB2312" w:hAnsi="仿宋_GB2312" w:eastAsia="仿宋_GB2312" w:cs="仿宋_GB2312"/>
                <w:sz w:val="22"/>
                <w:szCs w:val="22"/>
              </w:rPr>
            </w:pPr>
          </w:p>
        </w:tc>
      </w:tr>
    </w:tbl>
    <w:p>
      <w:pPr>
        <w:rPr>
          <w:highlight w:val="none"/>
        </w:rPr>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50202020403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Batang">
    <w:altName w:val="Noto Serif CJK JP"/>
    <w:panose1 w:val="02030600000101010101"/>
    <w:charset w:val="81"/>
    <w:family w:val="roman"/>
    <w:pitch w:val="default"/>
    <w:sig w:usb0="00000000" w:usb1="00000000" w:usb2="00000000" w:usb3="00000000" w:csb0="003E0000" w:csb1="00000000"/>
  </w:font>
  <w:font w:name="微软雅黑">
    <w:panose1 w:val="020B0503020204020204"/>
    <w:charset w:val="86"/>
    <w:family w:val="swiss"/>
    <w:pitch w:val="default"/>
    <w:sig w:usb0="80000287" w:usb1="2ACF3C50" w:usb2="00000016" w:usb3="00000000" w:csb0="0004001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47D918ED"/>
    <w:multiLevelType w:val="multilevel"/>
    <w:tmpl w:val="47D91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1"/>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A0D460E"/>
    <w:rsid w:val="0AEF46DA"/>
    <w:rsid w:val="0B9F92F6"/>
    <w:rsid w:val="0EA6FEA5"/>
    <w:rsid w:val="0FBFF7C9"/>
    <w:rsid w:val="0FC138D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A61EEB"/>
    <w:rsid w:val="1FBD9899"/>
    <w:rsid w:val="261563B9"/>
    <w:rsid w:val="271E9C29"/>
    <w:rsid w:val="27C70235"/>
    <w:rsid w:val="27D30408"/>
    <w:rsid w:val="2D9E7B63"/>
    <w:rsid w:val="2E6F47F6"/>
    <w:rsid w:val="2F776DEB"/>
    <w:rsid w:val="2FB7E173"/>
    <w:rsid w:val="2FBD937F"/>
    <w:rsid w:val="2FE1EA2D"/>
    <w:rsid w:val="2FF78CBA"/>
    <w:rsid w:val="335FA238"/>
    <w:rsid w:val="337FEAF9"/>
    <w:rsid w:val="375EA094"/>
    <w:rsid w:val="379234A4"/>
    <w:rsid w:val="37BFE79D"/>
    <w:rsid w:val="37DF2DD6"/>
    <w:rsid w:val="3AB89792"/>
    <w:rsid w:val="3AEF7D57"/>
    <w:rsid w:val="3AFF2AC7"/>
    <w:rsid w:val="3B4CE5B0"/>
    <w:rsid w:val="3B7F89B9"/>
    <w:rsid w:val="3BB1D3AC"/>
    <w:rsid w:val="3BCF19F8"/>
    <w:rsid w:val="3BDF8995"/>
    <w:rsid w:val="3BE9ECFC"/>
    <w:rsid w:val="3BFA26FF"/>
    <w:rsid w:val="3BFBF558"/>
    <w:rsid w:val="3D1D3248"/>
    <w:rsid w:val="3D7E3DA3"/>
    <w:rsid w:val="3DEFACC2"/>
    <w:rsid w:val="3E6C5DD9"/>
    <w:rsid w:val="3E8F2131"/>
    <w:rsid w:val="3EAE9719"/>
    <w:rsid w:val="3EB0A816"/>
    <w:rsid w:val="3F1EA5F2"/>
    <w:rsid w:val="3F36279F"/>
    <w:rsid w:val="3F800E58"/>
    <w:rsid w:val="3F8CBFBD"/>
    <w:rsid w:val="3FDDEA02"/>
    <w:rsid w:val="3FE9E51A"/>
    <w:rsid w:val="3FEF1047"/>
    <w:rsid w:val="3FEF1726"/>
    <w:rsid w:val="3FFABA1D"/>
    <w:rsid w:val="42B2E90B"/>
    <w:rsid w:val="43EFAB43"/>
    <w:rsid w:val="45D16686"/>
    <w:rsid w:val="47BA6DDE"/>
    <w:rsid w:val="47FFB319"/>
    <w:rsid w:val="4C9630E6"/>
    <w:rsid w:val="4D796D4B"/>
    <w:rsid w:val="4DA78014"/>
    <w:rsid w:val="4E9D1594"/>
    <w:rsid w:val="4ED5FB2D"/>
    <w:rsid w:val="4EFFCC04"/>
    <w:rsid w:val="4F7FAC37"/>
    <w:rsid w:val="4FAB1773"/>
    <w:rsid w:val="4FFB8451"/>
    <w:rsid w:val="51624E8A"/>
    <w:rsid w:val="53E7DABE"/>
    <w:rsid w:val="555BA0AF"/>
    <w:rsid w:val="557F36C1"/>
    <w:rsid w:val="562D8241"/>
    <w:rsid w:val="567F53D9"/>
    <w:rsid w:val="576E940A"/>
    <w:rsid w:val="57AFC138"/>
    <w:rsid w:val="57DBE7AC"/>
    <w:rsid w:val="594F9F96"/>
    <w:rsid w:val="599FD232"/>
    <w:rsid w:val="59CD9A52"/>
    <w:rsid w:val="5B3336B2"/>
    <w:rsid w:val="5BD7D220"/>
    <w:rsid w:val="5BF3A74E"/>
    <w:rsid w:val="5BF8AA04"/>
    <w:rsid w:val="5BFC5027"/>
    <w:rsid w:val="5BFD3CB7"/>
    <w:rsid w:val="5C6FBA19"/>
    <w:rsid w:val="5D8CAEE6"/>
    <w:rsid w:val="5DBF23B5"/>
    <w:rsid w:val="5DF7A785"/>
    <w:rsid w:val="5E336754"/>
    <w:rsid w:val="5EBE7485"/>
    <w:rsid w:val="5ECB379A"/>
    <w:rsid w:val="5EF7A60A"/>
    <w:rsid w:val="5EFD709E"/>
    <w:rsid w:val="5EFEADE1"/>
    <w:rsid w:val="5F1F1CEB"/>
    <w:rsid w:val="5F3F32A1"/>
    <w:rsid w:val="5F3F4069"/>
    <w:rsid w:val="5F7D9EDD"/>
    <w:rsid w:val="5F7E2721"/>
    <w:rsid w:val="5FAA78F5"/>
    <w:rsid w:val="5FEB83AD"/>
    <w:rsid w:val="5FEF519A"/>
    <w:rsid w:val="5FF980EC"/>
    <w:rsid w:val="5FF98146"/>
    <w:rsid w:val="5FFBE073"/>
    <w:rsid w:val="5FFC2FA4"/>
    <w:rsid w:val="5FFDD2DA"/>
    <w:rsid w:val="62C73DF1"/>
    <w:rsid w:val="62FFDDCB"/>
    <w:rsid w:val="638377A8"/>
    <w:rsid w:val="63FC607C"/>
    <w:rsid w:val="65C37738"/>
    <w:rsid w:val="677DC604"/>
    <w:rsid w:val="678E41F3"/>
    <w:rsid w:val="67CE9F02"/>
    <w:rsid w:val="67DE850A"/>
    <w:rsid w:val="67EAE887"/>
    <w:rsid w:val="694D1DDC"/>
    <w:rsid w:val="69FE0A5F"/>
    <w:rsid w:val="6BE73003"/>
    <w:rsid w:val="6BFD7552"/>
    <w:rsid w:val="6CBB95F6"/>
    <w:rsid w:val="6CFEDE13"/>
    <w:rsid w:val="6D57DC9A"/>
    <w:rsid w:val="6D6E17C5"/>
    <w:rsid w:val="6DFB684D"/>
    <w:rsid w:val="6DFF8FE4"/>
    <w:rsid w:val="6E4E3658"/>
    <w:rsid w:val="6E5969EA"/>
    <w:rsid w:val="6EBBEFC4"/>
    <w:rsid w:val="6EEEA5EE"/>
    <w:rsid w:val="6EEF3DBB"/>
    <w:rsid w:val="6EF7BA2F"/>
    <w:rsid w:val="6EFEF699"/>
    <w:rsid w:val="6F5ECC87"/>
    <w:rsid w:val="6F7E0090"/>
    <w:rsid w:val="6FA58BCC"/>
    <w:rsid w:val="6FBF8E07"/>
    <w:rsid w:val="6FDEFEF9"/>
    <w:rsid w:val="6FE644E1"/>
    <w:rsid w:val="7077A43F"/>
    <w:rsid w:val="70FBCB2C"/>
    <w:rsid w:val="717DD7B3"/>
    <w:rsid w:val="71884B08"/>
    <w:rsid w:val="71EF1ABB"/>
    <w:rsid w:val="71FB4449"/>
    <w:rsid w:val="737B0ED8"/>
    <w:rsid w:val="737EE920"/>
    <w:rsid w:val="73ED6581"/>
    <w:rsid w:val="73F67713"/>
    <w:rsid w:val="7474F750"/>
    <w:rsid w:val="74D487E0"/>
    <w:rsid w:val="754D1B9A"/>
    <w:rsid w:val="75BBBC97"/>
    <w:rsid w:val="75C441C0"/>
    <w:rsid w:val="75F6C1F4"/>
    <w:rsid w:val="767FD516"/>
    <w:rsid w:val="76BB9CA5"/>
    <w:rsid w:val="775F8ADC"/>
    <w:rsid w:val="776EFD4D"/>
    <w:rsid w:val="77B2FF19"/>
    <w:rsid w:val="77D0BF8E"/>
    <w:rsid w:val="77DB4BD1"/>
    <w:rsid w:val="77F26746"/>
    <w:rsid w:val="77F58A90"/>
    <w:rsid w:val="77F775FB"/>
    <w:rsid w:val="77F7F1BE"/>
    <w:rsid w:val="77F95BD2"/>
    <w:rsid w:val="77FE7B4F"/>
    <w:rsid w:val="78FBA2ED"/>
    <w:rsid w:val="78FD27C7"/>
    <w:rsid w:val="78FE5A63"/>
    <w:rsid w:val="795F75BD"/>
    <w:rsid w:val="798FDD30"/>
    <w:rsid w:val="79F11DD0"/>
    <w:rsid w:val="79F346E7"/>
    <w:rsid w:val="7AB7FBA4"/>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906A8"/>
    <w:rsid w:val="7FAF0973"/>
    <w:rsid w:val="7FBC285B"/>
    <w:rsid w:val="7FBF0F57"/>
    <w:rsid w:val="7FBF1CE7"/>
    <w:rsid w:val="7FBFE2FD"/>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北京市兰台律师事务所</Company>
  <Pages>1</Pages>
  <Words>15</Words>
  <Characters>86</Characters>
  <Lines>1</Lines>
  <Paragraphs>1</Paragraphs>
  <TotalTime>2</TotalTime>
  <ScaleCrop>false</ScaleCrop>
  <LinksUpToDate>false</LinksUpToDate>
  <CharactersWithSpaces>100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2020-10-23T06:50:00Z</dcterms:created>
  <dc:creator>张通</dc:creator>
  <cp:lastModifiedBy>UOS-PC</cp:lastModifiedBy>
  <cp:lastPrinted>2022-04-23T09:15:00Z</cp:lastPrinted>
  <dcterms:modified xsi:type="dcterms:W3CDTF">2022-04-25T10:24:26Z</dcterms:modified>
  <dc:title>北京市城管执法机关实施行政处罚裁量权一览表（试行）</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21CB7F7E36F44B2887F6D29F03788F44</vt:lpwstr>
  </property>
</Properties>
</file>