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北京鸿鑫瑞城宾馆有限公司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91110101565842379C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马作文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《北京市生活垃圾管理条例》第七十三条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壹万元整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北京谷涧商贸有限公司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91110101MAE3X64L9N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《北京市建筑垃圾处置管理规定》第四十三条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壹仟元整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/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center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  <w:t>北京亿晟物业管理有限公司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center"/>
              <w:rPr>
                <w:rFonts w:hint="default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  <w:t>91110106MAE5X16X8H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  <w:t>陈丽雪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叁仟元整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/2/14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erif CJK TC">
    <w:altName w:val="P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1A6A2AEE"/>
    <w:rsid w:val="35C45FDF"/>
    <w:rsid w:val="3AEB5D4B"/>
    <w:rsid w:val="3B0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TIANYIBO</cp:lastModifiedBy>
  <dcterms:modified xsi:type="dcterms:W3CDTF">2025-02-14T08:29:50Z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