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top"/>
          </w:tcPr>
          <w:p>
            <w:pPr>
              <w:spacing w:after="120" w:line="4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北京和合鲜食餐饮管理有限公司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top"/>
          </w:tcPr>
          <w:p>
            <w:pPr>
              <w:spacing w:line="460" w:lineRule="exact"/>
              <w:ind w:left="554" w:hanging="554" w:hangingChars="198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91110101MACXKH7RXK</w:t>
            </w:r>
          </w:p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京东崇文门外街道罚字﹝2025﹞0022号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《北京市生活垃圾管理条例》第七十条第二款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处以罚款人民币壹仟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元</w:t>
            </w:r>
            <w:r>
              <w:rPr>
                <w:rFonts w:hint="eastAsia"/>
                <w:position w:val="4"/>
                <w:sz w:val="28"/>
                <w:szCs w:val="28"/>
              </w:rPr>
              <w:t>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2025/1/22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after="24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</w:p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top"/>
          </w:tcPr>
          <w:p>
            <w:pPr>
              <w:spacing w:line="460" w:lineRule="exact"/>
              <w:ind w:left="554" w:hanging="554" w:hangingChars="198"/>
              <w:jc w:val="left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北京明城阳光酒店管理有限公司</w:t>
            </w:r>
          </w:p>
          <w:p>
            <w:pPr>
              <w:spacing w:after="120" w:line="4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top"/>
          </w:tcPr>
          <w:p>
            <w:pPr>
              <w:spacing w:line="460" w:lineRule="exact"/>
              <w:ind w:left="554" w:hanging="554" w:hangingChars="198"/>
              <w:jc w:val="left"/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91110101677405878U</w:t>
            </w:r>
          </w:p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eastAsia="zh-CN"/>
              </w:rPr>
              <w:t>明贵荣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京东崇文门外街道罚字﹝2025﹞0023号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top"/>
          </w:tcPr>
          <w:p>
            <w:pPr>
              <w:spacing w:line="500" w:lineRule="exact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《北京市生活垃圾管理条例》第六十九条第一款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叁</w:t>
            </w:r>
            <w:r>
              <w:rPr>
                <w:rFonts w:hint="eastAsia"/>
                <w:position w:val="4"/>
                <w:sz w:val="28"/>
                <w:szCs w:val="28"/>
              </w:rPr>
              <w:t>仟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元</w:t>
            </w:r>
            <w:r>
              <w:rPr>
                <w:rFonts w:hint="eastAsia"/>
                <w:position w:val="4"/>
                <w:sz w:val="28"/>
                <w:szCs w:val="28"/>
              </w:rPr>
              <w:t>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2025/1/23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after="24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4"/>
                <w:sz w:val="28"/>
                <w:szCs w:val="28"/>
                <w:lang w:eastAsia="zh-CN"/>
              </w:rPr>
              <w:t>北京酷丝特商贸中心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4"/>
                <w:sz w:val="28"/>
                <w:szCs w:val="28"/>
                <w:lang w:eastAsia="zh-CN"/>
              </w:rPr>
              <w:t>91110101783244414R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王秀芬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京东崇文门外街道罚字﹝2025﹞0021号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《北京市市容环境卫生条例》第三十五条第五款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陆佰元整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2024/1/20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after="24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erif CJK TC">
    <w:altName w:val="PMingLiU-ExtB"/>
    <w:panose1 w:val="00000000000000000000"/>
    <w:charset w:val="88"/>
    <w:family w:val="auto"/>
    <w:pitch w:val="default"/>
    <w:sig w:usb0="00000000" w:usb1="00000000" w:usb2="00000016" w:usb3="00000000" w:csb0="603A0107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3CE0"/>
    <w:rsid w:val="01147FC5"/>
    <w:rsid w:val="021F7108"/>
    <w:rsid w:val="024A48D4"/>
    <w:rsid w:val="02A441FF"/>
    <w:rsid w:val="02B02F59"/>
    <w:rsid w:val="02BB7182"/>
    <w:rsid w:val="037D1544"/>
    <w:rsid w:val="039C570B"/>
    <w:rsid w:val="040E4089"/>
    <w:rsid w:val="041B4508"/>
    <w:rsid w:val="046D674A"/>
    <w:rsid w:val="049F143D"/>
    <w:rsid w:val="050F7EB3"/>
    <w:rsid w:val="054866F5"/>
    <w:rsid w:val="055D4754"/>
    <w:rsid w:val="060F5F41"/>
    <w:rsid w:val="068217E1"/>
    <w:rsid w:val="07025137"/>
    <w:rsid w:val="07EE4F6B"/>
    <w:rsid w:val="080D6FC0"/>
    <w:rsid w:val="081D6283"/>
    <w:rsid w:val="08365009"/>
    <w:rsid w:val="084540C5"/>
    <w:rsid w:val="085E155A"/>
    <w:rsid w:val="08CE7208"/>
    <w:rsid w:val="09366756"/>
    <w:rsid w:val="09614BE1"/>
    <w:rsid w:val="0A7422B0"/>
    <w:rsid w:val="0B356528"/>
    <w:rsid w:val="0B7958E6"/>
    <w:rsid w:val="0B807207"/>
    <w:rsid w:val="0BE2016E"/>
    <w:rsid w:val="0BE95C86"/>
    <w:rsid w:val="0CD76122"/>
    <w:rsid w:val="0D790718"/>
    <w:rsid w:val="0D9B3D5B"/>
    <w:rsid w:val="0DD82D5A"/>
    <w:rsid w:val="0DEA5E4D"/>
    <w:rsid w:val="0E4113CD"/>
    <w:rsid w:val="0E523E40"/>
    <w:rsid w:val="0F1F34CB"/>
    <w:rsid w:val="0FA6140A"/>
    <w:rsid w:val="10326D70"/>
    <w:rsid w:val="10D55A9F"/>
    <w:rsid w:val="11A85086"/>
    <w:rsid w:val="11E731FA"/>
    <w:rsid w:val="135F30AC"/>
    <w:rsid w:val="13AC4077"/>
    <w:rsid w:val="14292618"/>
    <w:rsid w:val="146E6B13"/>
    <w:rsid w:val="153C0465"/>
    <w:rsid w:val="156F3556"/>
    <w:rsid w:val="15C07581"/>
    <w:rsid w:val="15DA78E3"/>
    <w:rsid w:val="17435337"/>
    <w:rsid w:val="187569AE"/>
    <w:rsid w:val="18D85673"/>
    <w:rsid w:val="190D7C25"/>
    <w:rsid w:val="19AF0671"/>
    <w:rsid w:val="1A1665F9"/>
    <w:rsid w:val="1A1E10FB"/>
    <w:rsid w:val="1A532760"/>
    <w:rsid w:val="1B9B5ECD"/>
    <w:rsid w:val="1BE40F02"/>
    <w:rsid w:val="1DF23051"/>
    <w:rsid w:val="1E0D1D5C"/>
    <w:rsid w:val="1E505460"/>
    <w:rsid w:val="1EB679E1"/>
    <w:rsid w:val="1FA37075"/>
    <w:rsid w:val="1FFF3C21"/>
    <w:rsid w:val="201D477B"/>
    <w:rsid w:val="20615D8A"/>
    <w:rsid w:val="206B6ABE"/>
    <w:rsid w:val="206B75ED"/>
    <w:rsid w:val="20780886"/>
    <w:rsid w:val="207932ED"/>
    <w:rsid w:val="20CF513A"/>
    <w:rsid w:val="218A3890"/>
    <w:rsid w:val="21EB3682"/>
    <w:rsid w:val="22815E8D"/>
    <w:rsid w:val="236E0B41"/>
    <w:rsid w:val="23FF6763"/>
    <w:rsid w:val="246B154C"/>
    <w:rsid w:val="24A97FFB"/>
    <w:rsid w:val="251242FB"/>
    <w:rsid w:val="25BE4791"/>
    <w:rsid w:val="27693420"/>
    <w:rsid w:val="276A301E"/>
    <w:rsid w:val="277B34F0"/>
    <w:rsid w:val="27816305"/>
    <w:rsid w:val="28626BCE"/>
    <w:rsid w:val="287C0448"/>
    <w:rsid w:val="2A747725"/>
    <w:rsid w:val="2B5E06B6"/>
    <w:rsid w:val="2D6A05FA"/>
    <w:rsid w:val="2E030AD3"/>
    <w:rsid w:val="2E433A04"/>
    <w:rsid w:val="2E8A5756"/>
    <w:rsid w:val="2EC715CE"/>
    <w:rsid w:val="2ED25266"/>
    <w:rsid w:val="2F0A5675"/>
    <w:rsid w:val="2FA749DD"/>
    <w:rsid w:val="30264287"/>
    <w:rsid w:val="30CA5D19"/>
    <w:rsid w:val="30CC00D6"/>
    <w:rsid w:val="30F8259B"/>
    <w:rsid w:val="31407803"/>
    <w:rsid w:val="31C95E4E"/>
    <w:rsid w:val="322761F9"/>
    <w:rsid w:val="345903F7"/>
    <w:rsid w:val="34683F99"/>
    <w:rsid w:val="34A171D0"/>
    <w:rsid w:val="34B050FB"/>
    <w:rsid w:val="350C0E77"/>
    <w:rsid w:val="35DB1959"/>
    <w:rsid w:val="35DB2CBD"/>
    <w:rsid w:val="35EB2666"/>
    <w:rsid w:val="35FB1E1E"/>
    <w:rsid w:val="36255C40"/>
    <w:rsid w:val="37017A63"/>
    <w:rsid w:val="374D31AE"/>
    <w:rsid w:val="37B71C0B"/>
    <w:rsid w:val="37EF0113"/>
    <w:rsid w:val="383210B1"/>
    <w:rsid w:val="38661785"/>
    <w:rsid w:val="389D696B"/>
    <w:rsid w:val="38FC12C2"/>
    <w:rsid w:val="39110BA6"/>
    <w:rsid w:val="391D41AF"/>
    <w:rsid w:val="39423587"/>
    <w:rsid w:val="39A41666"/>
    <w:rsid w:val="39C56899"/>
    <w:rsid w:val="3A3F2B1E"/>
    <w:rsid w:val="3A721073"/>
    <w:rsid w:val="3AC10DF2"/>
    <w:rsid w:val="3AC36F63"/>
    <w:rsid w:val="3BE33FE3"/>
    <w:rsid w:val="3C110D38"/>
    <w:rsid w:val="3CC06339"/>
    <w:rsid w:val="3CDC1E07"/>
    <w:rsid w:val="3D725E7B"/>
    <w:rsid w:val="3FF360C5"/>
    <w:rsid w:val="40711049"/>
    <w:rsid w:val="40AF00C8"/>
    <w:rsid w:val="41191F5D"/>
    <w:rsid w:val="41292940"/>
    <w:rsid w:val="412D6797"/>
    <w:rsid w:val="413C4998"/>
    <w:rsid w:val="42AE3718"/>
    <w:rsid w:val="42FA7E20"/>
    <w:rsid w:val="434240A6"/>
    <w:rsid w:val="43572FF7"/>
    <w:rsid w:val="44512026"/>
    <w:rsid w:val="447375D9"/>
    <w:rsid w:val="44FB5E0F"/>
    <w:rsid w:val="46D121E4"/>
    <w:rsid w:val="46F74DFB"/>
    <w:rsid w:val="47315FA4"/>
    <w:rsid w:val="476A62D4"/>
    <w:rsid w:val="47A61297"/>
    <w:rsid w:val="480D42B4"/>
    <w:rsid w:val="481D27FE"/>
    <w:rsid w:val="48301894"/>
    <w:rsid w:val="489926F9"/>
    <w:rsid w:val="489B2344"/>
    <w:rsid w:val="48A66BE7"/>
    <w:rsid w:val="490D2B93"/>
    <w:rsid w:val="49253B42"/>
    <w:rsid w:val="49994D4E"/>
    <w:rsid w:val="49C81933"/>
    <w:rsid w:val="49D82AB3"/>
    <w:rsid w:val="49DD7C16"/>
    <w:rsid w:val="4B530C92"/>
    <w:rsid w:val="4B9F7C44"/>
    <w:rsid w:val="4BBD58E4"/>
    <w:rsid w:val="4BC02E3E"/>
    <w:rsid w:val="4C213F5D"/>
    <w:rsid w:val="4C4F54F8"/>
    <w:rsid w:val="4DCD6EAB"/>
    <w:rsid w:val="4E3D7249"/>
    <w:rsid w:val="4E5708CD"/>
    <w:rsid w:val="4F085931"/>
    <w:rsid w:val="4F0A1934"/>
    <w:rsid w:val="50210858"/>
    <w:rsid w:val="50F34523"/>
    <w:rsid w:val="51680FD6"/>
    <w:rsid w:val="51A8077B"/>
    <w:rsid w:val="51FA450E"/>
    <w:rsid w:val="525C42A4"/>
    <w:rsid w:val="525F484A"/>
    <w:rsid w:val="527A6944"/>
    <w:rsid w:val="52D439E6"/>
    <w:rsid w:val="55FA4A1E"/>
    <w:rsid w:val="564814AB"/>
    <w:rsid w:val="56CF2289"/>
    <w:rsid w:val="56DC429D"/>
    <w:rsid w:val="57226407"/>
    <w:rsid w:val="573C59E5"/>
    <w:rsid w:val="573E7055"/>
    <w:rsid w:val="575A36B6"/>
    <w:rsid w:val="57715504"/>
    <w:rsid w:val="57816E28"/>
    <w:rsid w:val="585E5885"/>
    <w:rsid w:val="58B84DCA"/>
    <w:rsid w:val="59052340"/>
    <w:rsid w:val="590D2D27"/>
    <w:rsid w:val="598046A5"/>
    <w:rsid w:val="5A186F2E"/>
    <w:rsid w:val="5A2C6DE5"/>
    <w:rsid w:val="5A454422"/>
    <w:rsid w:val="5AA31883"/>
    <w:rsid w:val="5AE1030D"/>
    <w:rsid w:val="5B102D77"/>
    <w:rsid w:val="5B4622A7"/>
    <w:rsid w:val="5B6C2335"/>
    <w:rsid w:val="5B9F2F0B"/>
    <w:rsid w:val="5C74017B"/>
    <w:rsid w:val="5C954808"/>
    <w:rsid w:val="5CAC7D48"/>
    <w:rsid w:val="5CE622A1"/>
    <w:rsid w:val="5D024D48"/>
    <w:rsid w:val="5E4B36D1"/>
    <w:rsid w:val="5E633A2D"/>
    <w:rsid w:val="5E98446C"/>
    <w:rsid w:val="5ECF2DCC"/>
    <w:rsid w:val="5F233157"/>
    <w:rsid w:val="5F7239A5"/>
    <w:rsid w:val="5FFC4F60"/>
    <w:rsid w:val="60394811"/>
    <w:rsid w:val="6153188A"/>
    <w:rsid w:val="61616F4F"/>
    <w:rsid w:val="627F3C56"/>
    <w:rsid w:val="62CD6982"/>
    <w:rsid w:val="62E114D2"/>
    <w:rsid w:val="63CB66C1"/>
    <w:rsid w:val="642E5EFD"/>
    <w:rsid w:val="64664E2A"/>
    <w:rsid w:val="64A10E42"/>
    <w:rsid w:val="64BB29C6"/>
    <w:rsid w:val="65B4123D"/>
    <w:rsid w:val="65CF01C2"/>
    <w:rsid w:val="661B232A"/>
    <w:rsid w:val="6670448F"/>
    <w:rsid w:val="66772721"/>
    <w:rsid w:val="66D27493"/>
    <w:rsid w:val="66F96D83"/>
    <w:rsid w:val="6747031C"/>
    <w:rsid w:val="67C10526"/>
    <w:rsid w:val="687F1741"/>
    <w:rsid w:val="68B86CEE"/>
    <w:rsid w:val="690A0FBE"/>
    <w:rsid w:val="696B407D"/>
    <w:rsid w:val="6A0A06DB"/>
    <w:rsid w:val="6A1B5615"/>
    <w:rsid w:val="6A6C32DE"/>
    <w:rsid w:val="6A703432"/>
    <w:rsid w:val="6BA1517E"/>
    <w:rsid w:val="6BAB10AB"/>
    <w:rsid w:val="6C1C4547"/>
    <w:rsid w:val="6CB30AE5"/>
    <w:rsid w:val="6CF06A4D"/>
    <w:rsid w:val="6CFC4FAC"/>
    <w:rsid w:val="6D054E35"/>
    <w:rsid w:val="6D4D677D"/>
    <w:rsid w:val="6D743393"/>
    <w:rsid w:val="6DB4183B"/>
    <w:rsid w:val="6ECB3E23"/>
    <w:rsid w:val="6EE50DD2"/>
    <w:rsid w:val="6F312853"/>
    <w:rsid w:val="6FC04EE4"/>
    <w:rsid w:val="6FC6486F"/>
    <w:rsid w:val="70BB3487"/>
    <w:rsid w:val="70C44215"/>
    <w:rsid w:val="70DE3CE0"/>
    <w:rsid w:val="70E934C9"/>
    <w:rsid w:val="71B76172"/>
    <w:rsid w:val="745F4AA6"/>
    <w:rsid w:val="74626CC8"/>
    <w:rsid w:val="75392513"/>
    <w:rsid w:val="757B19D5"/>
    <w:rsid w:val="75E71EDA"/>
    <w:rsid w:val="76F95440"/>
    <w:rsid w:val="770C073A"/>
    <w:rsid w:val="785B32A4"/>
    <w:rsid w:val="786A6099"/>
    <w:rsid w:val="78927954"/>
    <w:rsid w:val="792951B1"/>
    <w:rsid w:val="799779FE"/>
    <w:rsid w:val="79E5179C"/>
    <w:rsid w:val="79F856B5"/>
    <w:rsid w:val="7A3C419A"/>
    <w:rsid w:val="7A88601B"/>
    <w:rsid w:val="7B332049"/>
    <w:rsid w:val="7B5F4AF6"/>
    <w:rsid w:val="7BC5229C"/>
    <w:rsid w:val="7C110741"/>
    <w:rsid w:val="7C1A3207"/>
    <w:rsid w:val="7C926180"/>
    <w:rsid w:val="7CC528B8"/>
    <w:rsid w:val="7D5235A2"/>
    <w:rsid w:val="7E750D1D"/>
    <w:rsid w:val="7F440702"/>
    <w:rsid w:val="7F4749A1"/>
    <w:rsid w:val="7F5A2C8E"/>
    <w:rsid w:val="7F6B08FD"/>
    <w:rsid w:val="7FAE3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left" w:pos="8820"/>
      </w:tabs>
      <w:wordWrap w:val="0"/>
      <w:snapToGrid w:val="0"/>
      <w:ind w:right="360"/>
      <w:jc w:val="right"/>
    </w:pPr>
    <w:rPr>
      <w:rFonts w:ascii="宋体" w:hAnsi="宋体" w:eastAsia="宋体"/>
      <w:sz w:val="28"/>
      <w:szCs w:val="2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2020-08-12T07:57:00Z</dcterms:created>
  <dc:creator>keri.y</dc:creator>
  <cp:lastModifiedBy>zhzfd210715</cp:lastModifiedBy>
  <dcterms:modified xsi:type="dcterms:W3CDTF">2025-01-24T12:52:13Z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