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12"/>
      <w:r>
        <w:rPr>
          <w:rFonts w:hint="default" w:ascii="Times New Roman" w:hAnsi="Times New Roman" w:eastAsia="方正小标宋简体" w:cs="Times New Roman"/>
          <w:sz w:val="44"/>
          <w:szCs w:val="44"/>
        </w:rPr>
        <w:t>北京市东城区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北新桥街道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行政检查计划</w:t>
      </w:r>
    </w:p>
    <w:p>
      <w:pPr>
        <w:spacing w:line="560" w:lineRule="exact"/>
        <w:ind w:firstLine="608" w:firstLineChars="200"/>
        <w:rPr>
          <w:rFonts w:hint="default" w:ascii="Times New Roman" w:hAnsi="Times New Roman" w:eastAsia="仿宋_GB2312" w:cs="Times New Roman"/>
          <w:spacing w:val="-4"/>
          <w:w w:val="99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为进一步加强行政执法检查工作的力度，切实提升行政执法检查的计划性、主动性，履行好监管职责，较好完成年度工作目标任务，根据《北京市行政执法公示办法》的有</w:t>
      </w:r>
      <w:bookmarkStart w:id="14" w:name="_GoBack"/>
      <w:bookmarkEnd w:id="14"/>
      <w:r>
        <w:rPr>
          <w:rFonts w:hint="default" w:ascii="Times New Roman" w:hAnsi="Times New Roman" w:eastAsia="仿宋_GB2312" w:cs="Times New Roman"/>
          <w:sz w:val="32"/>
          <w:szCs w:val="32"/>
        </w:rPr>
        <w:t>关要求，依照法定职权事项，结合我辖区行政执法检查工作的特点，特制定东城区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年度行政检查（含双随机抽查）计划如下：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一、专项执法检查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1" w:name="OLE_LINK4"/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）燃气供应企业安全专项执法检查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1.检查事项：对辖区内燃气安全的专项执法检查。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2.法律依据：《城镇燃气管理条例》、《北京市燃气管理条例》、国务院安全生产委员会《全国城镇燃气安全专项整治工作方案》、北京市安全生产委员会《北京市城镇燃气安全专项整治工作方案》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4.检查对象：辖区内的燃气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2" w:name="OLE_LINK1"/>
      <w:bookmarkStart w:id="3" w:name="OLE_LINK9"/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）燃气非居用户安全专项执法检查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1.检查事项：对辖区内燃气安全的专项执法检查。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2.法律依据：《城镇燃气管理条例》、《北京市燃气管理条例》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4.检查对象：辖区内的非居民燃气用户。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</w:t>
      </w:r>
      <w:bookmarkStart w:id="4" w:name="OLE_LINK2"/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" w:name="OLE_LINK13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定期随机抽查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街面场景综合现场检查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1.检查事项：对辖区内占道经营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、门前三包、无照经营、违规户外广告牌匾、非法小广告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2.法律依据：《北京市市容环境卫生条例》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《北京市户外广告设施、牌匾标识和标语宣传品设置管理条例》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《无证无照经营查处办法》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《北京市生活垃圾管理条例》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《城市道路管理条例》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《中华人民共和国大气污染防治法》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主要街道、重点区域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）用水、排水单位现场检查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1.检查事项：对辖区内污水排放的执法检查。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2.法律依据：《城镇排水与污水处理条例》《中华人民共和国固体废物污染环境防治法》《北京市水污染防治条例》。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4.检查对象：辖区内的排水户。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6.检查比例：1%。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bookmarkStart w:id="6" w:name="OLE_LINK3"/>
      <w:r>
        <w:rPr>
          <w:rFonts w:hint="eastAsia" w:ascii="楷体_GB2312" w:hAnsi="楷体_GB2312" w:eastAsia="楷体_GB2312" w:cs="楷体_GB2312"/>
          <w:sz w:val="32"/>
          <w:szCs w:val="32"/>
        </w:rPr>
        <w:t>园林绿化</w:t>
      </w:r>
      <w:bookmarkEnd w:id="6"/>
      <w:r>
        <w:rPr>
          <w:rFonts w:hint="eastAsia" w:ascii="楷体_GB2312" w:hAnsi="楷体_GB2312" w:eastAsia="楷体_GB2312" w:cs="楷体_GB2312"/>
          <w:sz w:val="32"/>
          <w:szCs w:val="32"/>
        </w:rPr>
        <w:t>现场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1.检查事项：对辖区内城市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园林绿化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2.法律依据：《北京市绿化条例》；《北京市物业管理条例》。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4.检查对象：辖区内主要街道、重点区域。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）施工现场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1.检查事项：对辖区内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施工现场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2.法律依据：《北京市大气污染防治条例》；《北京市建设工程施工现场管理办法》。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4.检查对象：辖区内施工工地。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）停车场现场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1.检查事项：对辖区内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机动车、非机动车停车场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管理、使用的执法检查。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2.法律依据：《北京市机动车停车管理办法》、《北京市非机动车停车管理办法》、《北京市无障碍环境建设条例》。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4.检查对象：辖区内的经营性机动车停车场、非机动车停车场。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6.检查比例：100%。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bookmarkStart w:id="7" w:name="OLE_LINK5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供热单位</w:t>
      </w:r>
      <w:bookmarkEnd w:id="7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现场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</w:t>
      </w:r>
      <w:bookmarkStart w:id="8" w:name="OLE_LINK6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供热单位</w:t>
      </w:r>
      <w:bookmarkEnd w:id="8"/>
      <w:r>
        <w:rPr>
          <w:rFonts w:hint="default" w:ascii="Times New Roman" w:hAnsi="Times New Roman" w:eastAsia="仿宋_GB2312" w:cs="Times New Roman"/>
          <w:sz w:val="32"/>
          <w:szCs w:val="32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2.法律依据：《北京市供热采暖管理办法》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供热单位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bookmarkStart w:id="9" w:name="OLE_LINK7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物业小区</w:t>
      </w:r>
      <w:bookmarkEnd w:id="9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现场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</w:t>
      </w:r>
      <w:bookmarkStart w:id="10" w:name="OLE_LINK8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物业小区</w:t>
      </w:r>
      <w:bookmarkEnd w:id="10"/>
      <w:r>
        <w:rPr>
          <w:rFonts w:hint="default" w:ascii="Times New Roman" w:hAnsi="Times New Roman" w:eastAsia="仿宋_GB2312" w:cs="Times New Roman"/>
          <w:sz w:val="32"/>
          <w:szCs w:val="32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2.法律依据：《北京市物业管理条例》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《北京市生活垃圾管理条例》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《城市生活垃圾管理办法》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《中华人民共和国固体废物污染环境防治法》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《北京市建筑垃圾处置管理规定》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物业小区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bookmarkStart w:id="11" w:name="OLE_LINK10"/>
      <w:r>
        <w:rPr>
          <w:rFonts w:hint="eastAsia" w:ascii="楷体_GB2312" w:hAnsi="楷体_GB2312" w:eastAsia="楷体_GB2312" w:cs="楷体_GB2312"/>
          <w:sz w:val="32"/>
          <w:szCs w:val="32"/>
        </w:rPr>
        <w:t>燃气非居用户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现场</w:t>
      </w:r>
      <w:r>
        <w:rPr>
          <w:rFonts w:hint="eastAsia" w:ascii="楷体_GB2312" w:hAnsi="楷体_GB2312" w:eastAsia="楷体_GB2312" w:cs="楷体_GB2312"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1.检查事项：对辖区内燃气非居用户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2.法律依据：《城镇燃气管理条例》、《北京市燃气管理条例》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4.检查对象：辖区内的燃气非居用户。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0%。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）燃气（除非居燃气用户以外的）一般经营主体现场检查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1.检查事项：对辖区内燃气非居用户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2.法律依据：《城镇燃气管理条例》、《北京市燃气管理条例》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4.检查对象：辖区内的（除非居燃气用户以外的）一般经营主体。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7.检查方式：1、主动巡查；2、接举报投诉后检查；3、定期随机抽查；4、根据季节、气候、重大活动保障等开展不特定专项执法检查；5、联合检查等方式，开展城市管理工作。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垃圾收集运输现场检查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1.检查事项：对辖区内</w:t>
      </w:r>
      <w:bookmarkStart w:id="12" w:name="OLE_LINK1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生活垃圾收集、运输建筑垃圾运输</w:t>
      </w:r>
      <w:bookmarkEnd w:id="12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2.法律依据：《北京市物业管理条例》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《北京市生活垃圾管理条例》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《城市生活垃圾管理办法》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《中华人民共和国固体废物污染环境防治法》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《北京市建筑垃圾处置管理规定》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3.检查主体：东城区人民政府北新桥街道办事处。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4.检查对象：辖区内的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生活垃圾收集、运输建筑垃圾运输单位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5.检查对象基数：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6.检查比例：1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7.检查方式：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主动巡查；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接举报投诉后检查；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定期随机抽查；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根据季节、气候、重大活动保障等开展不特定专项执法检查；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联合检查等方式，开展城市管理工作。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部门联合双随机抽查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2025年度对燃气非居民用户部门联合抽查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1.检查事项：对燃气非居民用户的检查。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2.检查主体:东城区人民政府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北新桥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街道办事处、东城区城市管理委</w:t>
      </w:r>
      <w:bookmarkStart w:id="13" w:name="OLE_LINK1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bookmarkEnd w:id="13"/>
      <w:r>
        <w:rPr>
          <w:rFonts w:hint="default" w:ascii="Times New Roman" w:hAnsi="Times New Roman" w:eastAsia="仿宋_GB2312" w:cs="Times New Roman"/>
          <w:sz w:val="32"/>
          <w:szCs w:val="32"/>
        </w:rPr>
        <w:t>东城区市场监管局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东城区消防救援局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3.检查对象:燃气非居民用户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4.检查对象基数: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5.检查比例:30%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-4"/>
          <w:w w:val="9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6.检查方式:现场检查。</w:t>
      </w:r>
    </w:p>
    <w:sectPr>
      <w:footerReference r:id="rId3" w:type="default"/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03A2"/>
    <w:rsid w:val="29FF03A2"/>
    <w:rsid w:val="36F05E5B"/>
    <w:rsid w:val="3F3E7A2A"/>
    <w:rsid w:val="487E5596"/>
    <w:rsid w:val="4E0F2FA0"/>
    <w:rsid w:val="552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3160</Words>
  <Characters>3308</Characters>
  <Lines>0</Lines>
  <Paragraphs>0</Paragraphs>
  <TotalTime>0</TotalTime>
  <ScaleCrop>false</ScaleCrop>
  <LinksUpToDate>false</LinksUpToDate>
  <CharactersWithSpaces>3308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2025-03-24T06:24:00Z</dcterms:created>
  <dc:creator>奚淑煜</dc:creator>
  <cp:lastModifiedBy>唐秀军</cp:lastModifiedBy>
  <dcterms:modified xsi:type="dcterms:W3CDTF">2025-04-14T09:35:15Z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379002F662694FC388340C0C0A29DE31</vt:lpwstr>
  </property>
</Properties>
</file>