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4"/>
        </w:tabs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朝阳门街道2024年为民办实事工作项目</w:t>
      </w:r>
    </w:p>
    <w:tbl>
      <w:tblPr>
        <w:tblStyle w:val="5"/>
        <w:tblpPr w:leftFromText="180" w:rightFromText="180" w:vertAnchor="text" w:horzAnchor="page" w:tblpX="1641" w:tblpY="547"/>
        <w:tblOverlap w:val="never"/>
        <w:tblW w:w="13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282"/>
        <w:gridCol w:w="1832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工作内容及标准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主责领导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left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扎实推进社区党组织服务群众项目，在党建引领居民自治、深化基层治理、丰富文化生活等主题上落实项目，提升社区党组织服务群众效能。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王志丹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做好电动自行车充电设施的规范运行和日常维护，完成270个电动车充电桩安装任务。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吕洪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平安建设办公室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完成内务部街道路大修和交通治理。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董晓君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建成启用大方家胡同立体停车楼，推动大通胡同立体停车设施建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，完成新建居民停车位210个、共享停车位60个。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董晓君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全面推进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朝阳门南北小街、朝阜路（东城段）环境整治提升项目，改造市政基础设施，保护建筑风貌，打造慢行友好空间，提升城市环境品质。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董晓君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城市管理办公室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进一步规范物业服务，加大居住小区物业管理工作力度，每季度对问题突出的物业服务项目开展专项整治。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孟子涵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大力支持实体书店建设，在辖区开展至少</w:t>
            </w: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4次</w:t>
            </w: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覆盖面广、主题内容丰富的读书系列活动。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孟子涵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面向辖区青少年开展胡同学堂“科技助力潮少年”科学公益课，全年不少于</w:t>
            </w: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val="en-US" w:eastAsia="zh-CN"/>
              </w:rPr>
              <w:t>20场。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孟子涵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eastAsia="仿宋_GB2312"/>
                <w:spacing w:val="-6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vertAlign w:val="baseline"/>
                <w:lang w:eastAsia="zh-CN"/>
              </w:rPr>
              <w:t>充分利用春节、元宵节、中秋节等，开展新春音乐会、小年庙会等丰富多彩的文化主题活动。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孟子涵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社区建设办公室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eastAsia="仿宋_GB2312"/>
                <w:spacing w:val="-6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2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  <w:t>宣传落实各项就业社保优惠政策。确保本区生源高校毕业生就业率不低于95%，有就业意愿的困难家庭毕业生100%实现就业帮扶。搭建企业和求职者的招聘平台，全年举办不少于1次现场招聘会，确保辖区零就业家庭动态为零。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kern w:val="0"/>
                <w:sz w:val="32"/>
                <w:szCs w:val="32"/>
                <w:highlight w:val="none"/>
                <w:vertAlign w:val="baseline"/>
                <w:lang w:eastAsia="zh-CN"/>
              </w:rPr>
              <w:t>卢宝华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6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便民服务中心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10B"/>
    <w:rsid w:val="266E610B"/>
    <w:rsid w:val="789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仿宋_GB2312" w:hAnsi="宋体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1"/>
    <w:uiPriority w:val="0"/>
    <w:pPr>
      <w:spacing w:line="560" w:lineRule="exact"/>
      <w:ind w:firstLine="640" w:firstLineChars="200"/>
    </w:pPr>
    <w:rPr>
      <w:rFonts w:hint="eastAsia" w:ascii="仿宋_GB2312" w:hAnsi="仿宋_GB2312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645</Characters>
  <Lines>0</Lines>
  <Paragraphs>0</Paragraphs>
  <TotalTime>0</TotalTime>
  <ScaleCrop>false</ScaleCrop>
  <LinksUpToDate>false</LinksUpToDate>
  <CharactersWithSpaces>645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2024-05-29T04:40:00Z</dcterms:created>
  <dc:creator>孙一凡</dc:creator>
  <cp:lastModifiedBy>孙一凡</cp:lastModifiedBy>
  <dcterms:modified xsi:type="dcterms:W3CDTF">2024-05-29T04:41:15Z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21C51B5AEA964FBFA93F47F3399142E1</vt:lpwstr>
  </property>
</Properties>
</file>