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D2A78">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rPr>
        <w:t>北京市东城区中关村科技园区东城园管理委员会北京市东城区科学技术委员会</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2C5EBFC3">
      <w:pPr>
        <w:spacing w:line="560" w:lineRule="exact"/>
        <w:jc w:val="center"/>
        <w:rPr>
          <w:sz w:val="44"/>
          <w:szCs w:val="44"/>
        </w:rPr>
      </w:pPr>
    </w:p>
    <w:p w14:paraId="3C016B10">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108C7D3E">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1A1A452E">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东城园管委会区科委严格落实</w:t>
      </w:r>
      <w:r>
        <w:rPr>
          <w:rFonts w:hint="eastAsia" w:ascii="仿宋_GB2312" w:hAnsi="宋体" w:eastAsia="仿宋_GB2312" w:cs="宋体"/>
          <w:color w:val="auto"/>
          <w:spacing w:val="8"/>
          <w:kern w:val="0"/>
          <w:sz w:val="32"/>
          <w:szCs w:val="32"/>
        </w:rPr>
        <w:t>《中华人民共和国政府信息公开条例》</w:t>
      </w:r>
      <w:r>
        <w:rPr>
          <w:rFonts w:hint="eastAsia" w:ascii="仿宋_GB2312" w:hAnsi="仿宋_GB2312" w:eastAsia="仿宋_GB2312" w:cs="仿宋_GB2312"/>
          <w:color w:val="auto"/>
          <w:sz w:val="32"/>
          <w:szCs w:val="32"/>
        </w:rPr>
        <w:t>，深入贯彻落实国家及上级关于全面推进政务公开的决策部署，紧紧围绕经济社会发展和人民群众关注关切，持续深化政府信息公开内容，拓宽公开渠道，完善制度机制，提升公开质量</w:t>
      </w:r>
      <w:r>
        <w:rPr>
          <w:rFonts w:hint="eastAsia" w:ascii="仿宋_GB2312" w:hAnsi="仿宋_GB2312" w:eastAsia="仿宋_GB2312" w:cs="仿宋_GB2312"/>
          <w:color w:val="auto"/>
          <w:sz w:val="32"/>
          <w:szCs w:val="32"/>
          <w:lang w:eastAsia="zh-CN"/>
        </w:rPr>
        <w:t>。</w:t>
      </w:r>
    </w:p>
    <w:p w14:paraId="27BCD625">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一是加强信息公开和政务公开学习，开展</w:t>
      </w:r>
      <w:r>
        <w:rPr>
          <w:rFonts w:hint="eastAsia" w:ascii="仿宋_GB2312" w:hAnsi="宋体" w:eastAsia="仿宋_GB2312" w:cs="宋体"/>
          <w:color w:val="auto"/>
          <w:spacing w:val="8"/>
          <w:kern w:val="0"/>
          <w:sz w:val="32"/>
          <w:szCs w:val="32"/>
          <w:lang w:val="en-US" w:eastAsia="zh-CN"/>
        </w:rPr>
        <w:t>会前学法，学习</w:t>
      </w:r>
      <w:r>
        <w:rPr>
          <w:rFonts w:hint="eastAsia" w:ascii="仿宋_GB2312" w:hAnsi="宋体" w:eastAsia="仿宋_GB2312" w:cs="宋体"/>
          <w:color w:val="auto"/>
          <w:spacing w:val="8"/>
          <w:kern w:val="0"/>
          <w:sz w:val="32"/>
          <w:szCs w:val="32"/>
        </w:rPr>
        <w:t>《中华人民共和国政府信息公开条例》</w:t>
      </w:r>
      <w:r>
        <w:rPr>
          <w:rFonts w:hint="eastAsia" w:ascii="仿宋_GB2312" w:hAnsi="宋体" w:eastAsia="仿宋_GB2312" w:cs="宋体"/>
          <w:color w:val="auto"/>
          <w:spacing w:val="8"/>
          <w:kern w:val="0"/>
          <w:sz w:val="32"/>
          <w:szCs w:val="32"/>
          <w:lang w:eastAsia="zh-CN"/>
        </w:rPr>
        <w:t>；</w:t>
      </w:r>
      <w:r>
        <w:rPr>
          <w:rFonts w:hint="eastAsia" w:ascii="仿宋_GB2312" w:hAnsi="宋体" w:eastAsia="仿宋_GB2312" w:cs="宋体"/>
          <w:color w:val="auto"/>
          <w:spacing w:val="8"/>
          <w:kern w:val="0"/>
          <w:sz w:val="32"/>
          <w:szCs w:val="32"/>
          <w:lang w:val="en-US" w:eastAsia="zh-CN"/>
        </w:rPr>
        <w:t>参加政府信息公开工作培训，学习政府信息公开业务全流程和依申请公开工作要求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二是完善</w:t>
      </w:r>
      <w:r>
        <w:rPr>
          <w:rFonts w:hint="default" w:ascii="Times New Roman" w:hAnsi="Times New Roman" w:eastAsia="仿宋_GB2312" w:cs="Times New Roman"/>
          <w:i w:val="0"/>
          <w:caps w:val="0"/>
          <w:color w:val="auto"/>
          <w:spacing w:val="8"/>
          <w:sz w:val="32"/>
          <w:szCs w:val="32"/>
          <w:shd w:val="clear" w:color="auto" w:fill="auto"/>
          <w:lang w:val="en-US" w:eastAsia="zh-CN"/>
        </w:rPr>
        <w:t>东城园管委会</w:t>
      </w:r>
      <w:r>
        <w:rPr>
          <w:rFonts w:hint="eastAsia" w:ascii="Times New Roman" w:hAnsi="Times New Roman" w:eastAsia="仿宋_GB2312" w:cs="Times New Roman"/>
          <w:i w:val="0"/>
          <w:caps w:val="0"/>
          <w:color w:val="auto"/>
          <w:spacing w:val="8"/>
          <w:sz w:val="32"/>
          <w:szCs w:val="32"/>
          <w:shd w:val="clear" w:color="auto" w:fill="auto"/>
          <w:lang w:val="en-US" w:eastAsia="zh-CN"/>
        </w:rPr>
        <w:t>区科委</w:t>
      </w:r>
      <w:r>
        <w:rPr>
          <w:rFonts w:hint="default" w:ascii="Times New Roman" w:hAnsi="Times New Roman" w:eastAsia="仿宋_GB2312" w:cs="Times New Roman"/>
          <w:i w:val="0"/>
          <w:caps w:val="0"/>
          <w:color w:val="auto"/>
          <w:spacing w:val="8"/>
          <w:sz w:val="32"/>
          <w:szCs w:val="32"/>
          <w:shd w:val="clear" w:color="auto" w:fill="auto"/>
          <w:lang w:val="en-US" w:eastAsia="zh-CN"/>
        </w:rPr>
        <w:t>政府网站、微信公众号信息发布流程</w:t>
      </w:r>
      <w:r>
        <w:rPr>
          <w:rFonts w:hint="eastAsia" w:ascii="Times New Roman" w:hAnsi="Times New Roman" w:eastAsia="仿宋_GB2312" w:cs="Times New Roman"/>
          <w:i w:val="0"/>
          <w:caps w:val="0"/>
          <w:color w:val="auto"/>
          <w:spacing w:val="8"/>
          <w:sz w:val="32"/>
          <w:szCs w:val="32"/>
          <w:shd w:val="clear" w:color="auto" w:fill="auto"/>
          <w:lang w:val="en-US" w:eastAsia="zh-CN"/>
        </w:rPr>
        <w:t>，做好监督保障，</w:t>
      </w:r>
      <w:r>
        <w:rPr>
          <w:rFonts w:hint="eastAsia" w:ascii="仿宋_GB2312" w:hAnsi="微软雅黑" w:eastAsia="仿宋_GB2312" w:cs="仿宋_GB2312"/>
          <w:i w:val="0"/>
          <w:caps w:val="0"/>
          <w:color w:val="auto"/>
          <w:spacing w:val="8"/>
          <w:sz w:val="32"/>
          <w:szCs w:val="32"/>
          <w:shd w:val="clear" w:fill="FFFFFF"/>
        </w:rPr>
        <w:t>提升政府网站、微信公众号外宣渠道的安全性、权威性及服务功能。</w:t>
      </w:r>
      <w:r>
        <w:rPr>
          <w:rFonts w:hint="eastAsia" w:ascii="仿宋_GB2312" w:hAnsi="微软雅黑" w:eastAsia="仿宋_GB2312" w:cs="仿宋_GB2312"/>
          <w:i w:val="0"/>
          <w:caps w:val="0"/>
          <w:color w:val="auto"/>
          <w:spacing w:val="8"/>
          <w:sz w:val="32"/>
          <w:szCs w:val="32"/>
          <w:shd w:val="clear" w:fill="FFFFFF"/>
          <w:lang w:val="en-US" w:eastAsia="zh-CN"/>
        </w:rPr>
        <w:t>三是根据三定方案职责内容，全面梳理政务公开事项，除有法律、法规、规章等明确规定不予公开的，其余均列入公开事项确定可以公开的信息和文件。</w:t>
      </w:r>
    </w:p>
    <w:p w14:paraId="3BB4AD32">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主动公开</w:t>
      </w:r>
    </w:p>
    <w:p w14:paraId="018F643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hint="default" w:ascii="Times New Roman" w:hAnsi="Times New Roman" w:eastAsia="仿宋_GB2312" w:cs="Times New Roman"/>
          <w:i w:val="0"/>
          <w:caps w:val="0"/>
          <w:color w:val="auto"/>
          <w:spacing w:val="8"/>
          <w:sz w:val="32"/>
          <w:szCs w:val="32"/>
          <w:shd w:val="clear" w:color="auto" w:fill="auto"/>
        </w:rPr>
      </w:pP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年，通过政府网站、新媒体平台</w:t>
      </w:r>
      <w:r>
        <w:rPr>
          <w:rFonts w:hint="default" w:ascii="Times New Roman" w:hAnsi="Times New Roman" w:eastAsia="仿宋_GB2312" w:cs="Times New Roman"/>
          <w:i w:val="0"/>
          <w:caps w:val="0"/>
          <w:color w:val="auto"/>
          <w:spacing w:val="8"/>
          <w:sz w:val="32"/>
          <w:szCs w:val="32"/>
          <w:shd w:val="clear" w:color="auto" w:fill="auto"/>
        </w:rPr>
        <w:t>主动公开的政府信息主要包括</w:t>
      </w:r>
      <w:r>
        <w:rPr>
          <w:rFonts w:hint="eastAsia" w:ascii="Times New Roman" w:hAnsi="Times New Roman" w:eastAsia="仿宋_GB2312" w:cs="Times New Roman"/>
          <w:i w:val="0"/>
          <w:caps w:val="0"/>
          <w:color w:val="auto"/>
          <w:spacing w:val="8"/>
          <w:sz w:val="32"/>
          <w:szCs w:val="32"/>
          <w:shd w:val="clear" w:color="auto" w:fill="auto"/>
          <w:lang w:val="en-US" w:eastAsia="zh-CN"/>
        </w:rPr>
        <w:t>领导介绍</w:t>
      </w:r>
      <w:r>
        <w:rPr>
          <w:rFonts w:hint="default" w:ascii="Times New Roman" w:hAnsi="Times New Roman" w:eastAsia="仿宋_GB2312" w:cs="Times New Roman"/>
          <w:i w:val="0"/>
          <w:caps w:val="0"/>
          <w:color w:val="auto"/>
          <w:spacing w:val="8"/>
          <w:sz w:val="32"/>
          <w:szCs w:val="32"/>
          <w:shd w:val="clear" w:color="auto" w:fill="auto"/>
        </w:rPr>
        <w:t>、工作动态、财政预决算、</w:t>
      </w:r>
      <w:r>
        <w:rPr>
          <w:rFonts w:hint="eastAsia" w:eastAsia="仿宋_GB2312" w:cs="Times New Roman"/>
          <w:i w:val="0"/>
          <w:caps w:val="0"/>
          <w:color w:val="auto"/>
          <w:spacing w:val="8"/>
          <w:sz w:val="32"/>
          <w:szCs w:val="32"/>
          <w:shd w:val="clear" w:color="auto" w:fill="auto"/>
          <w:lang w:val="en-US" w:eastAsia="zh-CN"/>
        </w:rPr>
        <w:t>服务机构比选公告、</w:t>
      </w:r>
      <w:r>
        <w:rPr>
          <w:rFonts w:hint="default" w:ascii="Times New Roman" w:hAnsi="Times New Roman" w:eastAsia="仿宋_GB2312" w:cs="Times New Roman"/>
          <w:i w:val="0"/>
          <w:caps w:val="0"/>
          <w:color w:val="auto"/>
          <w:spacing w:val="8"/>
          <w:sz w:val="32"/>
          <w:szCs w:val="32"/>
          <w:shd w:val="clear" w:color="auto" w:fill="auto"/>
        </w:rPr>
        <w:t>年度工作报告等共计</w:t>
      </w:r>
      <w:r>
        <w:rPr>
          <w:rFonts w:hint="eastAsia" w:ascii="Times New Roman" w:hAnsi="Times New Roman" w:eastAsia="仿宋_GB2312" w:cs="Times New Roman"/>
          <w:i w:val="0"/>
          <w:caps w:val="0"/>
          <w:color w:val="auto"/>
          <w:spacing w:val="8"/>
          <w:sz w:val="32"/>
          <w:szCs w:val="32"/>
          <w:shd w:val="clear" w:color="auto" w:fill="auto"/>
          <w:lang w:val="en-US" w:eastAsia="zh-CN"/>
        </w:rPr>
        <w:t>150</w:t>
      </w:r>
      <w:r>
        <w:rPr>
          <w:rFonts w:hint="default" w:ascii="Times New Roman" w:hAnsi="Times New Roman" w:eastAsia="仿宋_GB2312" w:cs="Times New Roman"/>
          <w:i w:val="0"/>
          <w:caps w:val="0"/>
          <w:color w:val="auto"/>
          <w:spacing w:val="8"/>
          <w:sz w:val="32"/>
          <w:szCs w:val="32"/>
          <w:shd w:val="clear" w:color="auto" w:fill="auto"/>
        </w:rPr>
        <w:t>余条。报送区政府政务信息</w:t>
      </w:r>
      <w:r>
        <w:rPr>
          <w:rFonts w:hint="eastAsia" w:ascii="Times New Roman" w:hAnsi="Times New Roman" w:eastAsia="仿宋_GB2312" w:cs="Times New Roman"/>
          <w:i w:val="0"/>
          <w:caps w:val="0"/>
          <w:color w:val="auto"/>
          <w:spacing w:val="8"/>
          <w:sz w:val="32"/>
          <w:szCs w:val="32"/>
          <w:shd w:val="clear" w:color="auto" w:fill="auto"/>
          <w:lang w:val="en-US" w:eastAsia="zh-CN"/>
        </w:rPr>
        <w:t>209</w:t>
      </w:r>
      <w:r>
        <w:rPr>
          <w:rFonts w:hint="default" w:ascii="Times New Roman" w:hAnsi="Times New Roman" w:eastAsia="仿宋_GB2312" w:cs="Times New Roman"/>
          <w:i w:val="0"/>
          <w:caps w:val="0"/>
          <w:color w:val="auto"/>
          <w:spacing w:val="8"/>
          <w:sz w:val="32"/>
          <w:szCs w:val="32"/>
          <w:shd w:val="clear" w:color="auto" w:fill="auto"/>
        </w:rPr>
        <w:t>条。</w:t>
      </w:r>
      <w:r>
        <w:rPr>
          <w:rFonts w:hint="eastAsia" w:eastAsia="仿宋_GB2312" w:cs="Times New Roman"/>
          <w:i w:val="0"/>
          <w:caps w:val="0"/>
          <w:color w:val="auto"/>
          <w:spacing w:val="8"/>
          <w:sz w:val="32"/>
          <w:szCs w:val="32"/>
          <w:shd w:val="clear" w:color="auto" w:fill="auto"/>
          <w:lang w:val="en-US" w:eastAsia="zh-CN"/>
        </w:rPr>
        <w:t>在征集服务机构中，按照《</w:t>
      </w:r>
      <w:r>
        <w:rPr>
          <w:rFonts w:hint="eastAsia" w:ascii="仿宋_GB2312" w:hAnsi="仿宋_GB2312" w:eastAsia="仿宋_GB2312" w:cs="仿宋_GB2312"/>
          <w:color w:val="auto"/>
          <w:spacing w:val="0"/>
          <w:position w:val="0"/>
          <w:sz w:val="32"/>
          <w:szCs w:val="32"/>
          <w:shd w:val="clear" w:color="050000" w:fill="auto"/>
        </w:rPr>
        <w:t>中关村科技园区东城园</w:t>
      </w:r>
      <w:r>
        <w:rPr>
          <w:rFonts w:hint="eastAsia" w:ascii="仿宋_GB2312" w:hAnsi="仿宋_GB2312" w:eastAsia="仿宋_GB2312" w:cs="仿宋_GB2312"/>
          <w:color w:val="auto"/>
          <w:spacing w:val="0"/>
          <w:position w:val="0"/>
          <w:sz w:val="32"/>
          <w:szCs w:val="32"/>
          <w:shd w:val="clear" w:color="050000" w:fill="auto"/>
          <w:lang w:val="en-US" w:eastAsia="zh-CN"/>
        </w:rPr>
        <w:t>管理</w:t>
      </w:r>
      <w:r>
        <w:rPr>
          <w:rFonts w:hint="eastAsia" w:ascii="仿宋_GB2312" w:hAnsi="仿宋_GB2312" w:eastAsia="仿宋_GB2312" w:cs="仿宋_GB2312"/>
          <w:color w:val="auto"/>
          <w:spacing w:val="0"/>
          <w:position w:val="0"/>
          <w:sz w:val="32"/>
          <w:szCs w:val="32"/>
          <w:shd w:val="clear" w:color="050000" w:fill="auto"/>
          <w:lang w:eastAsia="zh-CN"/>
        </w:rPr>
        <w:t>委员会</w:t>
      </w:r>
      <w:r>
        <w:rPr>
          <w:rFonts w:hint="eastAsia" w:ascii="仿宋_GB2312" w:hAnsi="仿宋_GB2312" w:eastAsia="仿宋_GB2312" w:cs="仿宋_GB2312"/>
          <w:color w:val="auto"/>
          <w:spacing w:val="0"/>
          <w:position w:val="0"/>
          <w:sz w:val="32"/>
          <w:szCs w:val="32"/>
          <w:shd w:val="clear" w:color="050000" w:fill="auto"/>
        </w:rPr>
        <w:t>社会服务机构比选</w:t>
      </w:r>
      <w:r>
        <w:rPr>
          <w:rFonts w:hint="eastAsia" w:ascii="仿宋_GB2312" w:hAnsi="仿宋_GB2312" w:eastAsia="仿宋_GB2312" w:cs="仿宋_GB2312"/>
          <w:color w:val="auto"/>
          <w:spacing w:val="0"/>
          <w:position w:val="0"/>
          <w:sz w:val="32"/>
          <w:szCs w:val="32"/>
          <w:shd w:val="clear" w:color="050000" w:fill="auto"/>
          <w:lang w:eastAsia="zh-CN"/>
        </w:rPr>
        <w:t>管理办法</w:t>
      </w:r>
      <w:r>
        <w:rPr>
          <w:rFonts w:hint="eastAsia" w:eastAsia="仿宋_GB2312" w:cs="Times New Roman"/>
          <w:i w:val="0"/>
          <w:caps w:val="0"/>
          <w:color w:val="auto"/>
          <w:spacing w:val="8"/>
          <w:sz w:val="32"/>
          <w:szCs w:val="32"/>
          <w:shd w:val="clear" w:color="auto" w:fill="auto"/>
          <w:lang w:val="en-US" w:eastAsia="zh-CN"/>
        </w:rPr>
        <w:t>》，在网站上主动公开并发布比选公告；</w:t>
      </w:r>
      <w:r>
        <w:rPr>
          <w:rFonts w:hint="eastAsia" w:ascii="仿宋_GB2312" w:hAnsi="仿宋_GB2312" w:eastAsia="仿宋_GB2312" w:cs="仿宋_GB2312"/>
          <w:color w:val="auto"/>
          <w:sz w:val="32"/>
          <w:szCs w:val="32"/>
          <w:lang w:val="en-US" w:eastAsia="zh-CN"/>
        </w:rPr>
        <w:t>在政策文件公开中，同步做好政策解读，保障公众知情权。</w:t>
      </w:r>
      <w:r>
        <w:rPr>
          <w:rFonts w:hint="default" w:ascii="Times New Roman" w:hAnsi="Times New Roman" w:eastAsia="仿宋_GB2312" w:cs="Times New Roman"/>
          <w:i w:val="0"/>
          <w:caps w:val="0"/>
          <w:color w:val="auto"/>
          <w:spacing w:val="8"/>
          <w:sz w:val="32"/>
          <w:szCs w:val="32"/>
          <w:shd w:val="clear" w:color="auto" w:fill="auto"/>
        </w:rPr>
        <w:t>完成季度“六费公开”的公示上报工作。按月报送信息公开</w:t>
      </w:r>
      <w:r>
        <w:rPr>
          <w:rFonts w:hint="eastAsia" w:eastAsia="仿宋_GB2312" w:cs="Times New Roman"/>
          <w:i w:val="0"/>
          <w:caps w:val="0"/>
          <w:color w:val="auto"/>
          <w:spacing w:val="8"/>
          <w:sz w:val="32"/>
          <w:szCs w:val="32"/>
          <w:shd w:val="clear" w:color="auto" w:fill="auto"/>
          <w:lang w:val="en-US" w:eastAsia="zh-CN"/>
        </w:rPr>
        <w:t>和依申请公开</w:t>
      </w:r>
      <w:r>
        <w:rPr>
          <w:rFonts w:hint="default" w:ascii="Times New Roman" w:hAnsi="Times New Roman" w:eastAsia="仿宋_GB2312" w:cs="Times New Roman"/>
          <w:i w:val="0"/>
          <w:caps w:val="0"/>
          <w:color w:val="auto"/>
          <w:spacing w:val="8"/>
          <w:sz w:val="32"/>
          <w:szCs w:val="32"/>
          <w:shd w:val="clear" w:color="auto" w:fill="auto"/>
        </w:rPr>
        <w:t>信息统计情况，按季度报送行政诉讼败诉案件情况。</w:t>
      </w:r>
    </w:p>
    <w:p w14:paraId="27FD6FF3">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40" w:leftChars="0" w:right="0" w:rightChars="0" w:firstLine="0" w:firstLineChars="0"/>
        <w:jc w:val="left"/>
        <w:textAlignment w:val="auto"/>
        <w:outlineLvl w:val="9"/>
        <w:rPr>
          <w:rFonts w:hint="eastAsia" w:ascii="楷体" w:hAnsi="楷体" w:eastAsia="楷体" w:cs="楷体"/>
          <w:i w:val="0"/>
          <w:caps w:val="0"/>
          <w:color w:val="auto"/>
          <w:spacing w:val="8"/>
          <w:sz w:val="32"/>
          <w:szCs w:val="32"/>
          <w:shd w:val="clear" w:color="auto" w:fill="auto"/>
          <w:lang w:val="en-US" w:eastAsia="zh-CN"/>
        </w:rPr>
      </w:pPr>
      <w:r>
        <w:rPr>
          <w:rFonts w:hint="eastAsia" w:ascii="楷体" w:hAnsi="楷体" w:eastAsia="楷体" w:cs="楷体"/>
          <w:i w:val="0"/>
          <w:caps w:val="0"/>
          <w:color w:val="auto"/>
          <w:spacing w:val="8"/>
          <w:sz w:val="32"/>
          <w:szCs w:val="32"/>
          <w:shd w:val="clear" w:color="auto" w:fill="auto"/>
          <w:lang w:val="en-US" w:eastAsia="zh-CN"/>
        </w:rPr>
        <w:t>依申请公开</w:t>
      </w:r>
    </w:p>
    <w:p w14:paraId="1895FA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left"/>
        <w:textAlignment w:val="auto"/>
        <w:outlineLvl w:val="9"/>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8"/>
          <w:sz w:val="32"/>
          <w:szCs w:val="32"/>
          <w:shd w:val="clear" w:color="auto" w:fill="auto"/>
          <w:lang w:val="en-US" w:eastAsia="zh-CN"/>
        </w:rPr>
        <w:t>进一步优化完善政府信息依申请公开受理、审查、处理、答复等工作流程，确保依法依规。全年共收到依申请公开1件，主要涉及申请公开</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2025年度第一批高新技术企业认定清单</w:t>
      </w:r>
      <w:r>
        <w:rPr>
          <w:rFonts w:hint="default" w:ascii="Times New Roman" w:hAnsi="Times New Roman" w:eastAsia="仿宋_GB2312" w:cs="Times New Roman"/>
          <w:color w:val="auto"/>
          <w:sz w:val="32"/>
          <w:szCs w:val="32"/>
          <w:lang w:eastAsia="zh-CN"/>
        </w:rPr>
        <w:t>》</w:t>
      </w:r>
      <w:r>
        <w:rPr>
          <w:rFonts w:hint="eastAsia" w:ascii="仿宋_GB2312" w:hAnsi="仿宋_GB2312" w:eastAsia="仿宋_GB2312" w:cs="仿宋_GB2312"/>
          <w:i w:val="0"/>
          <w:caps w:val="0"/>
          <w:color w:val="auto"/>
          <w:spacing w:val="8"/>
          <w:sz w:val="32"/>
          <w:szCs w:val="32"/>
          <w:shd w:val="clear" w:color="auto" w:fill="auto"/>
          <w:lang w:val="en-US" w:eastAsia="zh-CN"/>
        </w:rPr>
        <w:t>。</w:t>
      </w:r>
      <w:r>
        <w:rPr>
          <w:rFonts w:hint="eastAsia" w:ascii="仿宋_GB2312" w:hAnsi="仿宋_GB2312" w:eastAsia="仿宋_GB2312" w:cs="仿宋_GB2312"/>
          <w:color w:val="auto"/>
          <w:sz w:val="32"/>
          <w:szCs w:val="32"/>
          <w:lang w:val="en-US" w:eastAsia="zh-CN"/>
        </w:rPr>
        <w:t>办理结果为：无法提供</w:t>
      </w:r>
      <w:r>
        <w:rPr>
          <w:rFonts w:hint="eastAsia" w:ascii="仿宋_GB2312" w:hAnsi="仿宋_GB2312" w:eastAsia="仿宋_GB2312" w:cs="仿宋_GB2312"/>
          <w:i w:val="0"/>
          <w:caps w:val="0"/>
          <w:color w:val="auto"/>
          <w:spacing w:val="8"/>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9F9F9"/>
        </w:rPr>
        <w:t>本机关不掌握相关政</w:t>
      </w:r>
      <w:bookmarkStart w:id="0" w:name="_GoBack"/>
      <w:bookmarkEnd w:id="0"/>
      <w:r>
        <w:rPr>
          <w:rFonts w:hint="eastAsia" w:ascii="仿宋_GB2312" w:hAnsi="仿宋_GB2312" w:eastAsia="仿宋_GB2312" w:cs="仿宋_GB2312"/>
          <w:i w:val="0"/>
          <w:iCs w:val="0"/>
          <w:caps w:val="0"/>
          <w:color w:val="auto"/>
          <w:spacing w:val="0"/>
          <w:sz w:val="32"/>
          <w:szCs w:val="32"/>
          <w:shd w:val="clear" w:fill="F9F9F9"/>
        </w:rPr>
        <w:t>府信息</w:t>
      </w:r>
      <w:r>
        <w:rPr>
          <w:rFonts w:hint="eastAsia" w:ascii="仿宋_GB2312" w:hAnsi="仿宋_GB2312" w:eastAsia="仿宋_GB2312" w:cs="仿宋_GB2312"/>
          <w:i w:val="0"/>
          <w:iCs w:val="0"/>
          <w:caps w:val="0"/>
          <w:color w:val="auto"/>
          <w:spacing w:val="0"/>
          <w:sz w:val="32"/>
          <w:szCs w:val="32"/>
          <w:shd w:val="clear" w:fill="F9F9F9"/>
          <w:lang w:eastAsia="zh-CN"/>
        </w:rPr>
        <w:t>。</w:t>
      </w:r>
      <w:r>
        <w:rPr>
          <w:rFonts w:hint="default" w:ascii="Times New Roman" w:hAnsi="Times New Roman" w:eastAsia="仿宋_GB2312" w:cs="Times New Roman"/>
          <w:color w:val="auto"/>
          <w:sz w:val="32"/>
          <w:szCs w:val="32"/>
          <w:u w:val="none"/>
        </w:rPr>
        <w:t>《登记回执》</w:t>
      </w:r>
      <w:r>
        <w:rPr>
          <w:rFonts w:hint="eastAsia" w:ascii="Times New Roman" w:hAnsi="Times New Roman" w:eastAsia="仿宋_GB2312" w:cs="Times New Roman"/>
          <w:color w:val="auto"/>
          <w:sz w:val="32"/>
          <w:szCs w:val="32"/>
          <w:u w:val="none"/>
          <w:lang w:val="en-US" w:eastAsia="zh-CN"/>
        </w:rPr>
        <w:t>及《政府信息告知书》</w:t>
      </w:r>
      <w:r>
        <w:rPr>
          <w:rFonts w:hint="eastAsia" w:ascii="仿宋_GB2312" w:hAnsi="仿宋_GB2312" w:eastAsia="仿宋_GB2312" w:cs="仿宋_GB2312"/>
          <w:i w:val="0"/>
          <w:caps w:val="0"/>
          <w:color w:val="auto"/>
          <w:spacing w:val="8"/>
          <w:sz w:val="32"/>
          <w:szCs w:val="32"/>
          <w:shd w:val="clear" w:fill="FFFFFF"/>
          <w:lang w:val="en-US" w:eastAsia="zh-CN"/>
        </w:rPr>
        <w:t>通过</w:t>
      </w:r>
      <w:r>
        <w:rPr>
          <w:rFonts w:hint="eastAsia" w:ascii="仿宋_GB2312" w:hAnsi="仿宋_GB2312" w:eastAsia="仿宋_GB2312" w:cs="仿宋_GB2312"/>
          <w:i w:val="0"/>
          <w:caps w:val="0"/>
          <w:color w:val="auto"/>
          <w:spacing w:val="8"/>
          <w:sz w:val="32"/>
          <w:szCs w:val="32"/>
          <w:shd w:val="clear" w:fill="FFFFFF"/>
        </w:rPr>
        <w:t>邮寄方式寄送</w:t>
      </w:r>
      <w:r>
        <w:rPr>
          <w:rFonts w:hint="eastAsia" w:ascii="仿宋_GB2312" w:hAnsi="仿宋_GB2312" w:eastAsia="仿宋_GB2312" w:cs="仿宋_GB2312"/>
          <w:i w:val="0"/>
          <w:caps w:val="0"/>
          <w:color w:val="auto"/>
          <w:spacing w:val="8"/>
          <w:sz w:val="32"/>
          <w:szCs w:val="32"/>
          <w:shd w:val="clear" w:fill="FFFFFF"/>
          <w:lang w:val="en-US" w:eastAsia="zh-CN"/>
        </w:rPr>
        <w:t>至</w:t>
      </w:r>
      <w:r>
        <w:rPr>
          <w:rFonts w:hint="eastAsia" w:ascii="仿宋_GB2312" w:hAnsi="仿宋_GB2312" w:eastAsia="仿宋_GB2312" w:cs="仿宋_GB2312"/>
          <w:i w:val="0"/>
          <w:caps w:val="0"/>
          <w:color w:val="auto"/>
          <w:spacing w:val="8"/>
          <w:sz w:val="32"/>
          <w:szCs w:val="32"/>
          <w:shd w:val="clear" w:fill="FFFFFF"/>
        </w:rPr>
        <w:t>申请人。</w:t>
      </w:r>
    </w:p>
    <w:p w14:paraId="7D98E5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left"/>
        <w:textAlignment w:val="auto"/>
        <w:outlineLvl w:val="9"/>
        <w:rPr>
          <w:rFonts w:hint="default" w:ascii="Times New Roman" w:hAnsi="Times New Roman" w:eastAsia="微软雅黑" w:cs="Times New Roman"/>
          <w:i w:val="0"/>
          <w:caps w:val="0"/>
          <w:color w:val="auto"/>
          <w:spacing w:val="0"/>
          <w:sz w:val="32"/>
          <w:szCs w:val="32"/>
          <w:shd w:val="clear" w:color="auto" w:fill="auto"/>
        </w:rPr>
      </w:pPr>
      <w:r>
        <w:rPr>
          <w:rFonts w:hint="default" w:ascii="Times New Roman" w:hAnsi="Times New Roman" w:eastAsia="楷体" w:cs="Times New Roman"/>
          <w:i w:val="0"/>
          <w:caps w:val="0"/>
          <w:color w:val="auto"/>
          <w:spacing w:val="8"/>
          <w:sz w:val="32"/>
          <w:szCs w:val="32"/>
          <w:shd w:val="clear" w:color="auto" w:fill="auto"/>
        </w:rPr>
        <w:t>（</w:t>
      </w:r>
      <w:r>
        <w:rPr>
          <w:rFonts w:hint="default" w:ascii="Times New Roman" w:hAnsi="Times New Roman" w:eastAsia="楷体" w:cs="Times New Roman"/>
          <w:i w:val="0"/>
          <w:caps w:val="0"/>
          <w:color w:val="auto"/>
          <w:spacing w:val="8"/>
          <w:sz w:val="32"/>
          <w:szCs w:val="32"/>
          <w:shd w:val="clear" w:color="auto" w:fill="auto"/>
          <w:lang w:val="en-US" w:eastAsia="zh-CN"/>
        </w:rPr>
        <w:t>三</w:t>
      </w:r>
      <w:r>
        <w:rPr>
          <w:rFonts w:hint="default" w:ascii="Times New Roman" w:hAnsi="Times New Roman" w:eastAsia="楷体" w:cs="Times New Roman"/>
          <w:i w:val="0"/>
          <w:caps w:val="0"/>
          <w:color w:val="auto"/>
          <w:spacing w:val="8"/>
          <w:sz w:val="32"/>
          <w:szCs w:val="32"/>
          <w:shd w:val="clear" w:color="auto" w:fill="auto"/>
        </w:rPr>
        <w:t>）行政复议、诉讼及举报情况</w:t>
      </w:r>
    </w:p>
    <w:p w14:paraId="035EAA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left"/>
        <w:textAlignment w:val="auto"/>
        <w:outlineLvl w:val="9"/>
        <w:rPr>
          <w:rFonts w:hint="default" w:ascii="Times New Roman" w:hAnsi="Times New Roman" w:eastAsia="仿宋_GB2312" w:cs="Times New Roman"/>
          <w:i w:val="0"/>
          <w:caps w:val="0"/>
          <w:color w:val="auto"/>
          <w:spacing w:val="8"/>
          <w:sz w:val="32"/>
          <w:szCs w:val="32"/>
          <w:shd w:val="clear" w:color="auto" w:fill="auto"/>
        </w:rPr>
      </w:pPr>
      <w:r>
        <w:rPr>
          <w:rFonts w:hint="default" w:ascii="Times New Roman" w:hAnsi="Times New Roman" w:eastAsia="仿宋_GB2312" w:cs="Times New Roman"/>
          <w:i w:val="0"/>
          <w:caps w:val="0"/>
          <w:color w:val="auto"/>
          <w:spacing w:val="8"/>
          <w:sz w:val="32"/>
          <w:szCs w:val="32"/>
          <w:shd w:val="clear" w:color="auto" w:fill="auto"/>
        </w:rPr>
        <w:t>202</w:t>
      </w:r>
      <w:r>
        <w:rPr>
          <w:rFonts w:hint="eastAsia" w:ascii="Times New Roman" w:hAnsi="Times New Roman" w:eastAsia="仿宋_GB2312" w:cs="Times New Roman"/>
          <w:i w:val="0"/>
          <w:caps w:val="0"/>
          <w:color w:val="auto"/>
          <w:spacing w:val="8"/>
          <w:sz w:val="32"/>
          <w:szCs w:val="32"/>
          <w:shd w:val="clear" w:color="auto" w:fill="auto"/>
          <w:lang w:val="en-US" w:eastAsia="zh-CN"/>
        </w:rPr>
        <w:t>5</w:t>
      </w:r>
      <w:r>
        <w:rPr>
          <w:rFonts w:hint="default" w:ascii="Times New Roman" w:hAnsi="Times New Roman" w:eastAsia="仿宋_GB2312" w:cs="Times New Roman"/>
          <w:i w:val="0"/>
          <w:caps w:val="0"/>
          <w:color w:val="auto"/>
          <w:spacing w:val="8"/>
          <w:sz w:val="32"/>
          <w:szCs w:val="32"/>
          <w:shd w:val="clear" w:color="auto" w:fill="auto"/>
        </w:rPr>
        <w:t>年度无行政复议、诉讼及举报情况。</w:t>
      </w:r>
    </w:p>
    <w:p w14:paraId="14752424">
      <w:pPr>
        <w:numPr>
          <w:ilvl w:val="0"/>
          <w:numId w:val="2"/>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14:paraId="750D1F18">
      <w:pPr>
        <w:pStyle w:val="2"/>
        <w:rPr>
          <w:rFonts w:hint="eastAsia"/>
        </w:rPr>
      </w:pPr>
    </w:p>
    <w:p w14:paraId="4EF48B71">
      <w:pPr>
        <w:pStyle w:val="2"/>
        <w:numPr>
          <w:ilvl w:val="0"/>
          <w:numId w:val="0"/>
        </w:numPr>
        <w:rPr>
          <w:rFonts w:hint="eastAsia"/>
        </w:rPr>
      </w:pPr>
    </w:p>
    <w:tbl>
      <w:tblPr>
        <w:tblStyle w:val="8"/>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1712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14:paraId="1774BCA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第二十条第（一）项</w:t>
            </w:r>
          </w:p>
        </w:tc>
      </w:tr>
      <w:tr w14:paraId="39C3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031FF9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6C6587F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77B060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135B188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现行有效件</w:t>
            </w:r>
            <w:r>
              <w:rPr>
                <w:rFonts w:hint="eastAsia" w:ascii="宋体" w:hAnsi="宋体" w:eastAsia="宋体" w:cs="宋体"/>
                <w:kern w:val="0"/>
                <w:sz w:val="20"/>
                <w:szCs w:val="20"/>
                <w:lang w:val="en-US" w:eastAsia="zh-CN"/>
              </w:rPr>
              <w:t>数</w:t>
            </w:r>
          </w:p>
        </w:tc>
      </w:tr>
      <w:tr w14:paraId="57CD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4CFCDF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6CC98FB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508497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59A7BB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1"/>
                <w:szCs w:val="21"/>
                <w:lang w:val="en-US" w:eastAsia="zh-CN"/>
              </w:rPr>
              <w:t>0</w:t>
            </w:r>
          </w:p>
        </w:tc>
      </w:tr>
      <w:tr w14:paraId="25D4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E991B2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41F6127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color w:val="000000"/>
                <w:kern w:val="0"/>
                <w:sz w:val="20"/>
                <w:szCs w:val="20"/>
                <w:lang w:val="en-US" w:eastAsia="zh-CN"/>
              </w:rPr>
              <w:t>　　</w:t>
            </w:r>
            <w:r>
              <w:rPr>
                <w:rFonts w:hint="default" w:ascii="Times New Roman" w:hAnsi="Times New Roman" w:cs="Times New Roman"/>
                <w:color w:val="000000"/>
                <w:kern w:val="0"/>
                <w:sz w:val="20"/>
                <w:szCs w:val="20"/>
                <w:lang w:val="en-US" w:eastAsia="zh-CN"/>
              </w:rPr>
              <w:t xml:space="preserve">       1</w:t>
            </w:r>
          </w:p>
        </w:tc>
        <w:tc>
          <w:tcPr>
            <w:tcW w:w="2435" w:type="dxa"/>
            <w:tcBorders>
              <w:top w:val="nil"/>
              <w:left w:val="nil"/>
              <w:bottom w:val="single" w:color="auto" w:sz="8" w:space="0"/>
              <w:right w:val="single" w:color="auto" w:sz="8" w:space="0"/>
            </w:tcBorders>
            <w:tcMar>
              <w:left w:w="57" w:type="dxa"/>
              <w:right w:w="57" w:type="dxa"/>
            </w:tcMar>
            <w:vAlign w:val="center"/>
          </w:tcPr>
          <w:p w14:paraId="1689B47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1</w:t>
            </w:r>
          </w:p>
        </w:tc>
        <w:tc>
          <w:tcPr>
            <w:tcW w:w="2435" w:type="dxa"/>
            <w:tcBorders>
              <w:top w:val="nil"/>
              <w:left w:val="nil"/>
              <w:bottom w:val="single" w:color="auto" w:sz="8" w:space="0"/>
              <w:right w:val="single" w:color="auto" w:sz="8" w:space="0"/>
            </w:tcBorders>
            <w:tcMar>
              <w:left w:w="57" w:type="dxa"/>
              <w:right w:w="57" w:type="dxa"/>
            </w:tcMar>
            <w:vAlign w:val="center"/>
          </w:tcPr>
          <w:p w14:paraId="6EE9C53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kern w:val="0"/>
                <w:sz w:val="21"/>
                <w:szCs w:val="21"/>
                <w:lang w:val="en-US" w:eastAsia="zh-CN"/>
              </w:rPr>
              <w:t>2</w:t>
            </w:r>
          </w:p>
        </w:tc>
      </w:tr>
      <w:tr w14:paraId="3F47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353080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第二十条第（五）项</w:t>
            </w:r>
          </w:p>
        </w:tc>
      </w:tr>
      <w:tr w14:paraId="57DC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F980E2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14:paraId="5717E2D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本年处理决定数量</w:t>
            </w:r>
          </w:p>
        </w:tc>
      </w:tr>
      <w:tr w14:paraId="2B3C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1A8624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4002203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Times New Roman" w:hAnsi="Times New Roman" w:cs="Times New Roman"/>
                <w:kern w:val="0"/>
                <w:sz w:val="21"/>
                <w:szCs w:val="21"/>
                <w:lang w:val="en-US" w:eastAsia="zh-CN"/>
              </w:rPr>
              <w:t>927</w:t>
            </w:r>
          </w:p>
        </w:tc>
      </w:tr>
      <w:tr w14:paraId="5225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107C6A6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第二十条第（六）项</w:t>
            </w:r>
          </w:p>
        </w:tc>
      </w:tr>
      <w:tr w14:paraId="21C4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D810A9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D30122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本年处理决定数量</w:t>
            </w:r>
          </w:p>
        </w:tc>
      </w:tr>
      <w:tr w14:paraId="7160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A8B164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2BECF18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r>
      <w:tr w14:paraId="404F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90CCAA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B70502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default" w:ascii="Times New Roman" w:hAnsi="Times New Roman" w:cs="Times New Roman"/>
                <w:color w:val="000000"/>
                <w:kern w:val="0"/>
                <w:sz w:val="20"/>
                <w:szCs w:val="20"/>
                <w:lang w:val="en-US" w:eastAsia="zh-CN"/>
              </w:rPr>
              <w:t>0</w:t>
            </w:r>
          </w:p>
        </w:tc>
      </w:tr>
      <w:tr w14:paraId="0FB0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3A729AD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第二十条第（八）项</w:t>
            </w:r>
          </w:p>
        </w:tc>
      </w:tr>
      <w:tr w14:paraId="501C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209A4C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14:paraId="3BEB4B3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本年收费金额（单位：万元）</w:t>
            </w:r>
          </w:p>
        </w:tc>
      </w:tr>
      <w:tr w14:paraId="0219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ACBE76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15719411">
            <w:pPr>
              <w:jc w:val="center"/>
              <w:rPr>
                <w:rFonts w:hint="eastAsia" w:ascii="宋体" w:eastAsia="宋体"/>
                <w:sz w:val="24"/>
                <w:szCs w:val="24"/>
                <w:lang w:val="en-US" w:eastAsia="zh-CN"/>
              </w:rPr>
            </w:pPr>
            <w:r>
              <w:rPr>
                <w:rFonts w:hint="default" w:ascii="Times New Roman" w:hAnsi="Times New Roman" w:cs="Times New Roman"/>
                <w:sz w:val="20"/>
                <w:szCs w:val="20"/>
                <w:lang w:val="en-US" w:eastAsia="zh-CN"/>
              </w:rPr>
              <w:t>0</w:t>
            </w:r>
          </w:p>
        </w:tc>
      </w:tr>
    </w:tbl>
    <w:p w14:paraId="6537A817">
      <w:pPr>
        <w:pStyle w:val="2"/>
        <w:numPr>
          <w:ilvl w:val="0"/>
          <w:numId w:val="0"/>
        </w:numPr>
        <w:rPr>
          <w:rFonts w:hint="eastAsia"/>
        </w:rPr>
      </w:pPr>
    </w:p>
    <w:p w14:paraId="01D4DF23">
      <w:pPr>
        <w:pStyle w:val="2"/>
        <w:numPr>
          <w:ilvl w:val="0"/>
          <w:numId w:val="0"/>
        </w:numPr>
        <w:rPr>
          <w:rFonts w:hint="eastAsia"/>
        </w:rPr>
      </w:pPr>
      <w:r>
        <w:rPr>
          <w:rFonts w:hint="eastAsia"/>
        </w:rPr>
        <w:br w:type="page"/>
      </w:r>
    </w:p>
    <w:p w14:paraId="5153C1C4">
      <w:pPr>
        <w:numPr>
          <w:ilvl w:val="0"/>
          <w:numId w:val="2"/>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04A8E743">
      <w:pPr>
        <w:pStyle w:val="7"/>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1CDB91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12830F0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0DD24CF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申请人情况</w:t>
            </w:r>
          </w:p>
        </w:tc>
      </w:tr>
      <w:tr w14:paraId="54BD2E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430AEDC6">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14:paraId="1F605EA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79E35BB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2DBF2B8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总计</w:t>
            </w:r>
          </w:p>
        </w:tc>
      </w:tr>
      <w:tr w14:paraId="00D34A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4AAB6019">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14:paraId="29D61999">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42A8B07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商业</w:t>
            </w:r>
          </w:p>
          <w:p w14:paraId="639BF5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4CE5BB0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科研</w:t>
            </w:r>
          </w:p>
          <w:p w14:paraId="7717E23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1864BCC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02D34B3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610B19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385B471E">
            <w:pPr>
              <w:rPr>
                <w:rFonts w:hint="eastAsia" w:ascii="宋体"/>
                <w:sz w:val="24"/>
                <w:szCs w:val="24"/>
              </w:rPr>
            </w:pPr>
          </w:p>
        </w:tc>
      </w:tr>
      <w:tr w14:paraId="10AA2E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448603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66F68FD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ascii="Calibri" w:hAnsi="Calibri" w:cs="Calibri"/>
                <w:kern w:val="0"/>
                <w:sz w:val="20"/>
                <w:szCs w:val="20"/>
                <w:lang w:val="en-US" w:eastAsia="zh-CN"/>
              </w:rPr>
              <w:t> </w:t>
            </w:r>
            <w:r>
              <w:rPr>
                <w:rFonts w:hint="default" w:ascii="Times New Roman" w:hAnsi="Times New Roman" w:cs="Times New Roman"/>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697A875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51685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1DFA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A5FD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927D4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091A817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1</w:t>
            </w:r>
            <w:r>
              <w:rPr>
                <w:rFonts w:hint="default" w:ascii="Calibri" w:hAnsi="Calibri" w:cs="Calibri"/>
                <w:kern w:val="0"/>
                <w:sz w:val="20"/>
                <w:szCs w:val="20"/>
                <w:lang w:val="en-US" w:eastAsia="zh-CN"/>
              </w:rPr>
              <w:t> </w:t>
            </w:r>
          </w:p>
        </w:tc>
      </w:tr>
      <w:tr w14:paraId="588DBC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290319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0498B4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DF755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C4CD9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D65D0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542F3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53F20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10DEEE9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7FF910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6F6C35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69DE557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79D1727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46211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49D98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96397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73A53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65F24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45C76AD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011514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71ABBF7">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49D5006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（二）部分公开</w:t>
            </w:r>
            <w:r>
              <w:rPr>
                <w:rFonts w:hint="default" w:ascii="楷体" w:hAnsi="楷体" w:eastAsia="楷体" w:cs="楷体"/>
                <w:kern w:val="0"/>
                <w:sz w:val="20"/>
                <w:szCs w:val="20"/>
                <w:lang w:val="en-US" w:eastAsia="zh-CN"/>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263A57A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E45AA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E74E7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6CE38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C51E94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DBB209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4776DCE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lang w:val="en-US" w:eastAsia="zh-CN"/>
              </w:rPr>
            </w:pPr>
          </w:p>
          <w:p w14:paraId="7B5A42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34DE10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BF26AD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1DE0306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980CCD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14:paraId="36C21B8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612164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12EC4B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E8B4C9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A4CACA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A593E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4C8DF52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1AB14E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C8EF24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063AAA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6901C09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14:paraId="007E424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C80CA6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CD2022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378F0A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6EA738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63F714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05297D0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32C445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3BAA80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0CAD6EE">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64D396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14:paraId="5671527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8E931B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0AE790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47F51F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E2B373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3E7079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5843AF9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220B52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3CBB0F8">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F2642D1">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9D0D10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14:paraId="1AF97AE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4C54D2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05FAA2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EBC702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D40066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D3C51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461A023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25A12D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268503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7F33FD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29251A6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14:paraId="1A2D360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7445C8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D6B314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FF23AF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A32DDC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3E9CCD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6D67920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0E5533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FD9190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71182C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6BFD3F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14:paraId="671F433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0DC136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6EA92E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C2B151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9066F4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3A65AA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0E9C04B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5C5B5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0A527B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67A964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D729B9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14:paraId="4B465F3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6CE247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EE9E34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4D8011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9FB643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3374B9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369957E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4E6890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F6CB14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92A828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CE7697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14:paraId="4111876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A6F369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1897A7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38B355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AE340A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74D604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1CEE9F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Times New Roman" w:hAnsi="Times New Roman" w:cs="Times New Roman"/>
                <w:kern w:val="0"/>
                <w:sz w:val="20"/>
                <w:szCs w:val="20"/>
                <w:lang w:val="en-US" w:eastAsia="zh-CN"/>
              </w:rPr>
              <w:t>0</w:t>
            </w:r>
          </w:p>
        </w:tc>
      </w:tr>
      <w:tr w14:paraId="20A930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43451EE">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48D7538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4D82FB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14:paraId="11D3902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top"/>
          </w:tcPr>
          <w:p w14:paraId="1672F40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FB6557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589797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5B272D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8F48CE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101B726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default" w:ascii="Times New Roman" w:hAnsi="Times New Roman" w:cs="Times New Roman"/>
                <w:kern w:val="0"/>
                <w:sz w:val="20"/>
                <w:szCs w:val="20"/>
                <w:lang w:val="en-US" w:eastAsia="zh-CN"/>
              </w:rPr>
              <w:t>1</w:t>
            </w:r>
          </w:p>
        </w:tc>
      </w:tr>
      <w:tr w14:paraId="4B6E6B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326312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C0BD23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28933B4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14:paraId="0634CCC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EB2566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0B3F19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CAE7E8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AC5049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AF3A47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74142C2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65D79D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A011EC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E3D550E">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178FD8A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14:paraId="427B1D3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250E98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312C9D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0DB51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9412E9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C8C99F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6C5537F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28032B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5A0EB7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3A06FA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270044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14:paraId="3D7200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0C81AB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EC8A9B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B7218C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50372C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AF32C7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2FECE38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3AA353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55F178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558AB53">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2379F51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2.重复申请</w:t>
            </w:r>
          </w:p>
        </w:tc>
        <w:tc>
          <w:tcPr>
            <w:tcW w:w="688" w:type="dxa"/>
            <w:tcBorders>
              <w:top w:val="nil"/>
              <w:left w:val="nil"/>
              <w:bottom w:val="single" w:color="auto" w:sz="8" w:space="0"/>
              <w:right w:val="single" w:color="auto" w:sz="8" w:space="0"/>
            </w:tcBorders>
            <w:tcMar>
              <w:left w:w="57" w:type="dxa"/>
              <w:right w:w="57" w:type="dxa"/>
            </w:tcMar>
            <w:vAlign w:val="top"/>
          </w:tcPr>
          <w:p w14:paraId="639D191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99BFF1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517CED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5EDECE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26F75C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C5A8F6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06ED47F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1CCF13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01E009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8D5286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6298A55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14:paraId="32F525F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F95810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E23962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70631A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63553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826900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1DD72B1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3D8364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93D8EE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41411C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099E56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14:paraId="4992200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A03845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709CD4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1015BB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E4282F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30EF77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2E99DE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699BD7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95C358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5E48368">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14:paraId="383C26C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191DDB8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199A62F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3F86C22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792DF31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32A739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5AB69BD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outset" w:color="auto" w:sz="8" w:space="0"/>
              <w:right w:val="single" w:color="auto" w:sz="8" w:space="0"/>
            </w:tcBorders>
            <w:tcMar>
              <w:left w:w="57" w:type="dxa"/>
              <w:right w:w="57" w:type="dxa"/>
            </w:tcMar>
            <w:vAlign w:val="center"/>
          </w:tcPr>
          <w:p w14:paraId="2D2440C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4D4B2C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BC88EBA">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763FE67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0B952B6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681C99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3E956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2C429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B3D65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94AB5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47D8D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5709B50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2CAAAF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276FFCA">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095B2B5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4A6FB3E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2820825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889AA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881DF2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CB08D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05A4A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218C86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17CFCAD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010EC1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3F19FA9">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5786314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49171A9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781A317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AE9EE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B896B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9927E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592C1C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4B926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73988EC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r>
      <w:tr w14:paraId="7090ED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D5EE4F1">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24FBE07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1C0632F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43494E2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D4E40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661AB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CA9373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2CCDB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10987E2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1</w:t>
            </w:r>
            <w:r>
              <w:rPr>
                <w:rFonts w:hint="default" w:ascii="Calibri" w:hAnsi="Calibri" w:cs="Calibri"/>
                <w:kern w:val="0"/>
                <w:sz w:val="20"/>
                <w:szCs w:val="20"/>
                <w:lang w:val="en-US" w:eastAsia="zh-CN"/>
              </w:rPr>
              <w:t> </w:t>
            </w:r>
          </w:p>
        </w:tc>
      </w:tr>
      <w:tr w14:paraId="4D88BA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2A68C5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四、结转下年度继续办理</w:t>
            </w:r>
          </w:p>
        </w:tc>
        <w:tc>
          <w:tcPr>
            <w:tcW w:w="688" w:type="dxa"/>
            <w:tcBorders>
              <w:top w:val="outset" w:color="auto" w:sz="6" w:space="0"/>
              <w:left w:val="nil"/>
              <w:bottom w:val="outset" w:color="auto" w:sz="6" w:space="0"/>
              <w:right w:val="outset" w:color="auto" w:sz="6" w:space="0"/>
            </w:tcBorders>
            <w:vAlign w:val="center"/>
          </w:tcPr>
          <w:p w14:paraId="01347D97">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2451277A">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4E6CF21C">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6966B9F8">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7B7AE05C">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279D4E41">
            <w:pPr>
              <w:jc w:val="center"/>
              <w:rPr>
                <w:rFonts w:hint="eastAsia" w:ascii="宋体" w:eastAsia="宋体"/>
                <w:sz w:val="24"/>
                <w:szCs w:val="24"/>
                <w:lang w:val="en-US" w:eastAsia="zh-CN"/>
              </w:rPr>
            </w:pPr>
            <w:r>
              <w:rPr>
                <w:rFonts w:hint="eastAsia" w:ascii="宋体"/>
                <w:sz w:val="24"/>
                <w:szCs w:val="24"/>
                <w:lang w:val="en-US" w:eastAsia="zh-CN"/>
              </w:rPr>
              <w:t>0</w:t>
            </w:r>
          </w:p>
        </w:tc>
        <w:tc>
          <w:tcPr>
            <w:tcW w:w="689" w:type="dxa"/>
            <w:tcBorders>
              <w:top w:val="outset" w:color="auto" w:sz="6" w:space="0"/>
              <w:left w:val="nil"/>
              <w:bottom w:val="outset" w:color="auto" w:sz="6" w:space="0"/>
              <w:right w:val="outset" w:color="auto" w:sz="6" w:space="0"/>
            </w:tcBorders>
            <w:vAlign w:val="center"/>
          </w:tcPr>
          <w:p w14:paraId="2C0277BA">
            <w:pPr>
              <w:jc w:val="center"/>
              <w:rPr>
                <w:rFonts w:hint="eastAsia" w:ascii="宋体" w:eastAsia="宋体"/>
                <w:sz w:val="24"/>
                <w:szCs w:val="24"/>
                <w:lang w:val="en-US" w:eastAsia="zh-CN"/>
              </w:rPr>
            </w:pPr>
            <w:r>
              <w:rPr>
                <w:rFonts w:hint="eastAsia" w:ascii="宋体"/>
                <w:sz w:val="24"/>
                <w:szCs w:val="24"/>
                <w:lang w:val="en-US" w:eastAsia="zh-CN"/>
              </w:rPr>
              <w:t>0</w:t>
            </w:r>
          </w:p>
        </w:tc>
      </w:tr>
    </w:tbl>
    <w:p w14:paraId="7E1F71D2">
      <w:pPr>
        <w:pStyle w:val="2"/>
        <w:numPr>
          <w:ilvl w:val="0"/>
          <w:numId w:val="0"/>
        </w:numPr>
        <w:ind w:leftChars="200"/>
        <w:rPr>
          <w:rFonts w:hint="eastAsia"/>
        </w:rPr>
      </w:pPr>
    </w:p>
    <w:p w14:paraId="641D35F9">
      <w:pPr>
        <w:pStyle w:val="2"/>
        <w:numPr>
          <w:ilvl w:val="0"/>
          <w:numId w:val="0"/>
        </w:numPr>
        <w:ind w:leftChars="200"/>
        <w:rPr>
          <w:rFonts w:hint="eastAsia"/>
        </w:rPr>
      </w:pPr>
      <w:r>
        <w:rPr>
          <w:rFonts w:hint="eastAsia"/>
        </w:rPr>
        <w:br w:type="textWrapping"/>
      </w:r>
    </w:p>
    <w:p w14:paraId="5D1E642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2696B9C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7914A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2FDBD8B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1BDEDF2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行政诉讼</w:t>
            </w:r>
          </w:p>
        </w:tc>
      </w:tr>
      <w:tr w14:paraId="0E55B7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D40AC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F7796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A6865F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94E9A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DC120A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2DBB970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11EC10C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复议后起诉</w:t>
            </w:r>
          </w:p>
        </w:tc>
      </w:tr>
      <w:tr w14:paraId="1457FE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7F093F21">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D8083D8">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C8ADF13">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F91B5B4">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4791CD1">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55D9E8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691354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E8A0B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551CA1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6FDDE1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9262A5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1C522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81288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其他</w:t>
            </w:r>
            <w:r>
              <w:rPr>
                <w:rFonts w:hint="eastAsia" w:ascii="宋体" w:hAnsi="宋体" w:eastAsia="宋体" w:cs="宋体"/>
                <w:color w:val="000000"/>
                <w:kern w:val="0"/>
                <w:sz w:val="20"/>
                <w:szCs w:val="20"/>
                <w:lang w:val="en-US" w:eastAsia="zh-CN"/>
              </w:rPr>
              <w:br w:type="textWrapping"/>
            </w:r>
            <w:r>
              <w:rPr>
                <w:rFonts w:hint="eastAsia" w:ascii="宋体" w:hAnsi="宋体" w:eastAsia="宋体" w:cs="宋体"/>
                <w:color w:val="000000"/>
                <w:kern w:val="0"/>
                <w:sz w:val="20"/>
                <w:szCs w:val="20"/>
                <w:lang w:val="en-US" w:eastAsia="zh-CN"/>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93F08D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898A7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总计</w:t>
            </w:r>
          </w:p>
        </w:tc>
      </w:tr>
      <w:tr w14:paraId="21A1DB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85F130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E5BFE0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3AC183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5328A5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D49158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7A9134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B254AE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4AA906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D69959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36E23F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1794A61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5BC252B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078CC84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0FA1237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Times New Roman" w:hAnsi="Times New Roman" w:cs="Times New Roman"/>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68CAAF38">
            <w:pPr>
              <w:ind w:firstLine="200" w:firstLineChars="100"/>
              <w:jc w:val="both"/>
              <w:rPr>
                <w:rFonts w:hint="eastAsia" w:ascii="宋体"/>
                <w:sz w:val="24"/>
                <w:szCs w:val="24"/>
              </w:rPr>
            </w:pPr>
            <w:r>
              <w:rPr>
                <w:rFonts w:hint="default" w:ascii="Times New Roman" w:hAnsi="Times New Roman" w:cs="Times New Roman"/>
                <w:kern w:val="0"/>
                <w:sz w:val="20"/>
                <w:szCs w:val="20"/>
                <w:lang w:val="en-US" w:eastAsia="zh-CN"/>
              </w:rPr>
              <w:t>0</w:t>
            </w:r>
          </w:p>
        </w:tc>
      </w:tr>
    </w:tbl>
    <w:p w14:paraId="0152DAEE">
      <w:pPr>
        <w:widowControl/>
        <w:jc w:val="left"/>
      </w:pPr>
    </w:p>
    <w:p w14:paraId="2DA3A38B">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0FB7197F">
      <w:pPr>
        <w:pStyle w:val="3"/>
        <w:widowControl w:val="0"/>
        <w:wordWrap w:val="0"/>
        <w:adjustRightInd/>
        <w:snapToGrid/>
        <w:spacing w:line="560" w:lineRule="exact"/>
        <w:ind w:left="0" w:leftChars="0" w:right="0" w:firstLine="640"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一是信息公开范围不够广，信息公开内容不全面，需要进一步完善信息公开内容。</w:t>
      </w:r>
    </w:p>
    <w:p w14:paraId="12FD3E41">
      <w:pPr>
        <w:pStyle w:val="3"/>
        <w:widowControl w:val="0"/>
        <w:wordWrap w:val="0"/>
        <w:adjustRightInd/>
        <w:snapToGrid/>
        <w:spacing w:line="560" w:lineRule="exact"/>
        <w:ind w:left="0" w:leftChars="0" w:right="0" w:firstLine="640" w:firstLineChars="200"/>
        <w:textAlignment w:val="auto"/>
        <w:outlineLvl w:val="9"/>
        <w:rPr>
          <w:rFonts w:hint="default" w:ascii="仿宋_GB2312" w:hAnsi="仿宋_GB2312" w:eastAsia="黑体" w:cs="仿宋_GB2312"/>
          <w:sz w:val="32"/>
          <w:szCs w:val="32"/>
          <w:lang w:val="en-US" w:eastAsia="zh-CN"/>
        </w:rPr>
      </w:pPr>
      <w:r>
        <w:rPr>
          <w:rFonts w:hint="eastAsia" w:ascii="仿宋_GB2312" w:hAnsi="仿宋_GB2312" w:cs="仿宋_GB2312"/>
          <w:sz w:val="32"/>
          <w:szCs w:val="32"/>
          <w:lang w:val="en-US" w:eastAsia="zh-CN"/>
        </w:rPr>
        <w:t>二是主动公开意识还有待提高，需要深化重点领域公开，加强制度建设和跨部门协作。</w:t>
      </w:r>
    </w:p>
    <w:p w14:paraId="3B756085">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1D3EF0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caps w:val="0"/>
          <w:color w:val="auto"/>
          <w:spacing w:val="0"/>
          <w:sz w:val="32"/>
          <w:szCs w:val="32"/>
        </w:rPr>
      </w:pPr>
      <w:r>
        <w:rPr>
          <w:rFonts w:hint="eastAsia" w:ascii="仿宋_GB2312" w:hAnsi="微软雅黑" w:eastAsia="仿宋_GB2312" w:cs="仿宋_GB2312"/>
          <w:i w:val="0"/>
          <w:caps w:val="0"/>
          <w:color w:val="auto"/>
          <w:spacing w:val="0"/>
          <w:sz w:val="32"/>
          <w:szCs w:val="32"/>
          <w:shd w:val="clear" w:fill="FFFFFF"/>
        </w:rPr>
        <w:t>本单位依据《政府信息公开信息处理费管理办法》收取信息处理费，发出收费通知的件数和总金额以及实际收取的总金额均为</w:t>
      </w:r>
      <w:r>
        <w:rPr>
          <w:rFonts w:hint="default" w:ascii="Times New Roman" w:hAnsi="Times New Roman" w:eastAsia="仿宋_GB2312" w:cs="Times New Roman"/>
          <w:i w:val="0"/>
          <w:caps w:val="0"/>
          <w:color w:val="auto"/>
          <w:spacing w:val="0"/>
          <w:sz w:val="32"/>
          <w:szCs w:val="32"/>
          <w:shd w:val="clear" w:fill="FFFFFF"/>
        </w:rPr>
        <w:t>0</w:t>
      </w:r>
      <w:r>
        <w:rPr>
          <w:rFonts w:hint="eastAsia" w:ascii="仿宋_GB2312" w:hAnsi="微软雅黑" w:eastAsia="仿宋_GB2312" w:cs="仿宋_GB2312"/>
          <w:i w:val="0"/>
          <w:caps w:val="0"/>
          <w:color w:val="auto"/>
          <w:spacing w:val="0"/>
          <w:sz w:val="32"/>
          <w:szCs w:val="32"/>
          <w:shd w:val="clear" w:fill="FFFFFF"/>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ACFFD">
    <w:pPr>
      <w:pStyle w:val="5"/>
    </w:pPr>
    <w:r>
      <w:rPr>
        <w:rFonts w:ascii="Times New Roman" w:hAnsi="Times New Roman" w:eastAsia="宋体" w:cs="Times New Roman"/>
        <w:kern w:val="2"/>
        <w:sz w:val="18"/>
        <w:szCs w:val="18"/>
        <w:lang w:val="en-US" w:eastAsia="zh-CN" w:bidi="ar-SA"/>
      </w:rPr>
      <w:pict>
        <v:rect id="文本框 9"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F3249C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5B313B90"/>
    <w:multiLevelType w:val="singleLevel"/>
    <w:tmpl w:val="5B313B90"/>
    <w:lvl w:ilvl="0" w:tentative="0">
      <w:start w:val="1"/>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157E9"/>
    <w:rsid w:val="000A3B2D"/>
    <w:rsid w:val="000C3C7A"/>
    <w:rsid w:val="00172A27"/>
    <w:rsid w:val="001F6AC2"/>
    <w:rsid w:val="00223719"/>
    <w:rsid w:val="00235231"/>
    <w:rsid w:val="002B77AA"/>
    <w:rsid w:val="002C43D6"/>
    <w:rsid w:val="003210C4"/>
    <w:rsid w:val="00393EEB"/>
    <w:rsid w:val="003C4D77"/>
    <w:rsid w:val="00414561"/>
    <w:rsid w:val="00440131"/>
    <w:rsid w:val="00440F2B"/>
    <w:rsid w:val="004A4BF4"/>
    <w:rsid w:val="004B6409"/>
    <w:rsid w:val="00511EF0"/>
    <w:rsid w:val="005A0405"/>
    <w:rsid w:val="005A44C4"/>
    <w:rsid w:val="005B5666"/>
    <w:rsid w:val="005E0BED"/>
    <w:rsid w:val="005E4970"/>
    <w:rsid w:val="005F3880"/>
    <w:rsid w:val="006470F9"/>
    <w:rsid w:val="007260BD"/>
    <w:rsid w:val="00757FCE"/>
    <w:rsid w:val="007862D6"/>
    <w:rsid w:val="007A180B"/>
    <w:rsid w:val="008B1BEA"/>
    <w:rsid w:val="009360C3"/>
    <w:rsid w:val="009F7EB0"/>
    <w:rsid w:val="00A02280"/>
    <w:rsid w:val="00A31072"/>
    <w:rsid w:val="00A511DA"/>
    <w:rsid w:val="00A93CE4"/>
    <w:rsid w:val="00A96017"/>
    <w:rsid w:val="00AC560A"/>
    <w:rsid w:val="00B020D1"/>
    <w:rsid w:val="00B63A76"/>
    <w:rsid w:val="00B944E7"/>
    <w:rsid w:val="00BD1EFA"/>
    <w:rsid w:val="00BE1A3A"/>
    <w:rsid w:val="00C16F6D"/>
    <w:rsid w:val="00C46DD7"/>
    <w:rsid w:val="00C64613"/>
    <w:rsid w:val="00C71943"/>
    <w:rsid w:val="00CE3514"/>
    <w:rsid w:val="00D03B97"/>
    <w:rsid w:val="00D754D8"/>
    <w:rsid w:val="00D86A7B"/>
    <w:rsid w:val="00DC3BB6"/>
    <w:rsid w:val="00DF54EE"/>
    <w:rsid w:val="00E06636"/>
    <w:rsid w:val="00E204CC"/>
    <w:rsid w:val="00E40B8D"/>
    <w:rsid w:val="00F401B9"/>
    <w:rsid w:val="00FA700A"/>
    <w:rsid w:val="00FE0CBB"/>
    <w:rsid w:val="015E68D1"/>
    <w:rsid w:val="01D0041C"/>
    <w:rsid w:val="02A51C46"/>
    <w:rsid w:val="02B73E03"/>
    <w:rsid w:val="02CE1D50"/>
    <w:rsid w:val="02FD6B22"/>
    <w:rsid w:val="034E5164"/>
    <w:rsid w:val="03AA3F18"/>
    <w:rsid w:val="0444100C"/>
    <w:rsid w:val="04B871DC"/>
    <w:rsid w:val="04C523E5"/>
    <w:rsid w:val="05927F9F"/>
    <w:rsid w:val="061043AF"/>
    <w:rsid w:val="061C00EE"/>
    <w:rsid w:val="063A6C65"/>
    <w:rsid w:val="063D400F"/>
    <w:rsid w:val="064F78C2"/>
    <w:rsid w:val="07173589"/>
    <w:rsid w:val="085B374C"/>
    <w:rsid w:val="09BA5C05"/>
    <w:rsid w:val="0A43096D"/>
    <w:rsid w:val="0A5449BD"/>
    <w:rsid w:val="0A5A0C56"/>
    <w:rsid w:val="0B6017B9"/>
    <w:rsid w:val="0B9D30B1"/>
    <w:rsid w:val="0BDA40DC"/>
    <w:rsid w:val="0BF073E5"/>
    <w:rsid w:val="0DB23146"/>
    <w:rsid w:val="0EDF5A69"/>
    <w:rsid w:val="0EE37632"/>
    <w:rsid w:val="10080BC2"/>
    <w:rsid w:val="10E62F97"/>
    <w:rsid w:val="10F70AE6"/>
    <w:rsid w:val="11935B60"/>
    <w:rsid w:val="11EC0FF2"/>
    <w:rsid w:val="123654D6"/>
    <w:rsid w:val="125664A3"/>
    <w:rsid w:val="125822F4"/>
    <w:rsid w:val="12DA4F7E"/>
    <w:rsid w:val="140333FC"/>
    <w:rsid w:val="148F16E5"/>
    <w:rsid w:val="15042E03"/>
    <w:rsid w:val="16176ECF"/>
    <w:rsid w:val="168C2214"/>
    <w:rsid w:val="186F5E9F"/>
    <w:rsid w:val="18A97659"/>
    <w:rsid w:val="19B74C1D"/>
    <w:rsid w:val="19DA44E6"/>
    <w:rsid w:val="1ADD772E"/>
    <w:rsid w:val="1B160A2A"/>
    <w:rsid w:val="1C222D36"/>
    <w:rsid w:val="1C47275C"/>
    <w:rsid w:val="1C850733"/>
    <w:rsid w:val="1DBE6FEE"/>
    <w:rsid w:val="1DE37776"/>
    <w:rsid w:val="1E5A68C3"/>
    <w:rsid w:val="1F3447AE"/>
    <w:rsid w:val="1FD01E46"/>
    <w:rsid w:val="200B59E9"/>
    <w:rsid w:val="20326084"/>
    <w:rsid w:val="2039313C"/>
    <w:rsid w:val="20F4351F"/>
    <w:rsid w:val="21EE06C0"/>
    <w:rsid w:val="220E5FDF"/>
    <w:rsid w:val="22FA0604"/>
    <w:rsid w:val="23B53941"/>
    <w:rsid w:val="23CC7BAF"/>
    <w:rsid w:val="24813ADF"/>
    <w:rsid w:val="2500237E"/>
    <w:rsid w:val="25C53C6F"/>
    <w:rsid w:val="26B92096"/>
    <w:rsid w:val="26DC5ACE"/>
    <w:rsid w:val="275C569C"/>
    <w:rsid w:val="28EC21AD"/>
    <w:rsid w:val="28F13CC0"/>
    <w:rsid w:val="29284F7F"/>
    <w:rsid w:val="293D7A75"/>
    <w:rsid w:val="2AA7627A"/>
    <w:rsid w:val="2B601381"/>
    <w:rsid w:val="2B8F132D"/>
    <w:rsid w:val="2B9844FA"/>
    <w:rsid w:val="2C2A6EBC"/>
    <w:rsid w:val="2D047420"/>
    <w:rsid w:val="2D25458F"/>
    <w:rsid w:val="2D35073C"/>
    <w:rsid w:val="2EE23645"/>
    <w:rsid w:val="2F2B43BA"/>
    <w:rsid w:val="2F8635D2"/>
    <w:rsid w:val="300876D9"/>
    <w:rsid w:val="30806B9E"/>
    <w:rsid w:val="316B1BA5"/>
    <w:rsid w:val="31AE4E3A"/>
    <w:rsid w:val="3230685A"/>
    <w:rsid w:val="32467C4F"/>
    <w:rsid w:val="327B27EF"/>
    <w:rsid w:val="33A10D3B"/>
    <w:rsid w:val="33C52FF7"/>
    <w:rsid w:val="34B11EE1"/>
    <w:rsid w:val="35125933"/>
    <w:rsid w:val="35E04767"/>
    <w:rsid w:val="36364643"/>
    <w:rsid w:val="36996009"/>
    <w:rsid w:val="37242B85"/>
    <w:rsid w:val="37342E1F"/>
    <w:rsid w:val="379F3AAA"/>
    <w:rsid w:val="37AF1710"/>
    <w:rsid w:val="37B82A79"/>
    <w:rsid w:val="37CB416A"/>
    <w:rsid w:val="37D261A1"/>
    <w:rsid w:val="38477332"/>
    <w:rsid w:val="39C84EDD"/>
    <w:rsid w:val="3A3D4E9C"/>
    <w:rsid w:val="3AAE63B6"/>
    <w:rsid w:val="3BA06262"/>
    <w:rsid w:val="3C8342D6"/>
    <w:rsid w:val="3D0059A4"/>
    <w:rsid w:val="3DBB6805"/>
    <w:rsid w:val="3F460BBC"/>
    <w:rsid w:val="3F8024B0"/>
    <w:rsid w:val="3F827426"/>
    <w:rsid w:val="40374631"/>
    <w:rsid w:val="406206F8"/>
    <w:rsid w:val="408A4515"/>
    <w:rsid w:val="41196635"/>
    <w:rsid w:val="41336AA7"/>
    <w:rsid w:val="4138223E"/>
    <w:rsid w:val="41A82BB0"/>
    <w:rsid w:val="41F17582"/>
    <w:rsid w:val="447721F4"/>
    <w:rsid w:val="44F32561"/>
    <w:rsid w:val="45F65744"/>
    <w:rsid w:val="46957D4E"/>
    <w:rsid w:val="472D6E53"/>
    <w:rsid w:val="473F7905"/>
    <w:rsid w:val="47B972B3"/>
    <w:rsid w:val="48624CD1"/>
    <w:rsid w:val="49BC095E"/>
    <w:rsid w:val="4A466BA5"/>
    <w:rsid w:val="4AA71688"/>
    <w:rsid w:val="4B1D1510"/>
    <w:rsid w:val="4B3105A9"/>
    <w:rsid w:val="4B647A7B"/>
    <w:rsid w:val="4C6F71B7"/>
    <w:rsid w:val="4CB06383"/>
    <w:rsid w:val="4D370BC6"/>
    <w:rsid w:val="4D3A4B08"/>
    <w:rsid w:val="4E7735C7"/>
    <w:rsid w:val="4FCC31D7"/>
    <w:rsid w:val="5015657F"/>
    <w:rsid w:val="50621E6E"/>
    <w:rsid w:val="512E5C47"/>
    <w:rsid w:val="51FD0EA1"/>
    <w:rsid w:val="529550EA"/>
    <w:rsid w:val="52D43103"/>
    <w:rsid w:val="5485061B"/>
    <w:rsid w:val="554524F7"/>
    <w:rsid w:val="55805A3F"/>
    <w:rsid w:val="57A713D9"/>
    <w:rsid w:val="57FB0ABC"/>
    <w:rsid w:val="58E20764"/>
    <w:rsid w:val="59D0516C"/>
    <w:rsid w:val="59FA0BA4"/>
    <w:rsid w:val="5BDE2FE2"/>
    <w:rsid w:val="5C0060D9"/>
    <w:rsid w:val="5C85343F"/>
    <w:rsid w:val="5CE45D26"/>
    <w:rsid w:val="5E011730"/>
    <w:rsid w:val="5F597D8E"/>
    <w:rsid w:val="5FB55714"/>
    <w:rsid w:val="609A09EE"/>
    <w:rsid w:val="60DF5159"/>
    <w:rsid w:val="60EA3D13"/>
    <w:rsid w:val="60F2511B"/>
    <w:rsid w:val="611053ED"/>
    <w:rsid w:val="616E3D42"/>
    <w:rsid w:val="633C39DB"/>
    <w:rsid w:val="63847E28"/>
    <w:rsid w:val="63F76C9A"/>
    <w:rsid w:val="64690D42"/>
    <w:rsid w:val="64972B08"/>
    <w:rsid w:val="65432745"/>
    <w:rsid w:val="65BC7B5B"/>
    <w:rsid w:val="66D7084A"/>
    <w:rsid w:val="67037D1B"/>
    <w:rsid w:val="671C17CC"/>
    <w:rsid w:val="674C7846"/>
    <w:rsid w:val="67716B82"/>
    <w:rsid w:val="683F3FB4"/>
    <w:rsid w:val="68917716"/>
    <w:rsid w:val="68B1527B"/>
    <w:rsid w:val="69316187"/>
    <w:rsid w:val="69D46E61"/>
    <w:rsid w:val="6A0236CD"/>
    <w:rsid w:val="6ABF3127"/>
    <w:rsid w:val="6B4C7395"/>
    <w:rsid w:val="6CD44AA1"/>
    <w:rsid w:val="6CE6648C"/>
    <w:rsid w:val="6D0E597B"/>
    <w:rsid w:val="6DC72BAB"/>
    <w:rsid w:val="6E8C5810"/>
    <w:rsid w:val="6F381F4F"/>
    <w:rsid w:val="6F8358CF"/>
    <w:rsid w:val="6F967581"/>
    <w:rsid w:val="70222C83"/>
    <w:rsid w:val="7128541F"/>
    <w:rsid w:val="719F284F"/>
    <w:rsid w:val="71B5409B"/>
    <w:rsid w:val="727212E6"/>
    <w:rsid w:val="74610F82"/>
    <w:rsid w:val="75342D58"/>
    <w:rsid w:val="768738D3"/>
    <w:rsid w:val="77776320"/>
    <w:rsid w:val="77921B28"/>
    <w:rsid w:val="78161611"/>
    <w:rsid w:val="78464B1A"/>
    <w:rsid w:val="789C10B2"/>
    <w:rsid w:val="789D3289"/>
    <w:rsid w:val="79037CA9"/>
    <w:rsid w:val="791447EC"/>
    <w:rsid w:val="793566B3"/>
    <w:rsid w:val="79C653C9"/>
    <w:rsid w:val="79EA0AFF"/>
    <w:rsid w:val="79ED7423"/>
    <w:rsid w:val="7BDF75D6"/>
    <w:rsid w:val="7C666463"/>
    <w:rsid w:val="7C8E6D8A"/>
    <w:rsid w:val="7DBC5378"/>
    <w:rsid w:val="7F4B25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link w:val="11"/>
    <w:unhideWhenUsed/>
    <w:uiPriority w:val="1"/>
    <w:rPr>
      <w:rFonts w:ascii="Tahoma" w:hAnsi="Tahoma"/>
      <w:sz w:val="24"/>
      <w:szCs w:val="20"/>
    </w:rPr>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Indent"/>
    <w:basedOn w:val="1"/>
    <w:unhideWhenUsed/>
    <w:qFormat/>
    <w:uiPriority w:val="0"/>
    <w:pPr>
      <w:ind w:left="815" w:hanging="815"/>
    </w:pPr>
    <w:rPr>
      <w:rFonts w:ascii="Times New Roman" w:hAnsi="Times New Roman" w:eastAsia="仿宋_GB2312" w:cs="Times New Roman"/>
      <w:sz w:val="28"/>
      <w:szCs w:val="20"/>
    </w:rPr>
  </w:style>
  <w:style w:type="paragraph" w:styleId="4">
    <w:name w:val="Balloon Text"/>
    <w:basedOn w:val="1"/>
    <w:link w:val="18"/>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ind w:left="0" w:right="0"/>
      <w:jc w:val="left"/>
    </w:pPr>
    <w:rPr>
      <w:kern w:val="0"/>
      <w:sz w:val="24"/>
      <w:lang w:val="en-US" w:eastAsia="zh-CN"/>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 Char Char1"/>
    <w:basedOn w:val="1"/>
    <w:link w:val="10"/>
    <w:qFormat/>
    <w:uiPriority w:val="0"/>
    <w:rPr>
      <w:rFonts w:ascii="Tahoma" w:hAnsi="Tahoma"/>
      <w:sz w:val="24"/>
      <w:szCs w:val="20"/>
    </w:rPr>
  </w:style>
  <w:style w:type="character" w:styleId="12">
    <w:name w:val="page number"/>
    <w:basedOn w:val="10"/>
    <w:unhideWhenUsed/>
    <w:qFormat/>
    <w:uiPriority w:val="99"/>
  </w:style>
  <w:style w:type="character" w:styleId="13">
    <w:name w:val="Hyperlink"/>
    <w:basedOn w:val="10"/>
    <w:unhideWhenUsed/>
    <w:qFormat/>
    <w:uiPriority w:val="0"/>
    <w:rPr>
      <w:color w:val="000000"/>
      <w:u w:val="none"/>
    </w:rPr>
  </w:style>
  <w:style w:type="paragraph" w:customStyle="1" w:styleId="14">
    <w:name w:val="_Style 6"/>
    <w:basedOn w:val="1"/>
    <w:qFormat/>
    <w:uiPriority w:val="0"/>
    <w:rPr>
      <w:szCs w:val="20"/>
    </w:rPr>
  </w:style>
  <w:style w:type="paragraph" w:customStyle="1" w:styleId="15">
    <w:name w:val="1"/>
    <w:basedOn w:val="1"/>
    <w:qFormat/>
    <w:uiPriority w:val="0"/>
    <w:rPr>
      <w:rFonts w:ascii="Tahoma" w:hAnsi="Tahoma"/>
      <w:sz w:val="24"/>
      <w:szCs w:val="20"/>
    </w:rPr>
  </w:style>
  <w:style w:type="character" w:customStyle="1" w:styleId="16">
    <w:name w:val="页眉 Char"/>
    <w:basedOn w:val="10"/>
    <w:link w:val="6"/>
    <w:qFormat/>
    <w:uiPriority w:val="99"/>
    <w:rPr>
      <w:rFonts w:ascii="Times New Roman" w:hAnsi="Times New Roman" w:eastAsia="宋体" w:cs="Times New Roman"/>
      <w:sz w:val="18"/>
      <w:szCs w:val="18"/>
    </w:rPr>
  </w:style>
  <w:style w:type="character" w:customStyle="1" w:styleId="17">
    <w:name w:val="页脚 Char"/>
    <w:basedOn w:val="10"/>
    <w:link w:val="5"/>
    <w:qFormat/>
    <w:uiPriority w:val="99"/>
    <w:rPr>
      <w:rFonts w:ascii="Times New Roman" w:hAnsi="Times New Roman" w:eastAsia="宋体" w:cs="Times New Roman"/>
      <w:sz w:val="18"/>
      <w:szCs w:val="18"/>
    </w:rPr>
  </w:style>
  <w:style w:type="character" w:customStyle="1" w:styleId="18">
    <w:name w:val="批注框文本 Char"/>
    <w:basedOn w:val="10"/>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contractReview xmlns="http://schemas.wps.cn/vas-ai-hub/contract-review">
  <reviewItems>
    <reviewItem>
      <errorID>493e3a67-b171-4ea2-a360-be270c48e286</errorID>
      <errorWord>(</errorWord>
      <group>L1_Format</group>
      <groupName>格式问题</groupName>
      <ability>L2_HalfPunc</ability>
      <abilityName>全半角检查</abilityName>
      <candidateList>
        <item>（</item>
      </candidateList>
      <explain>文本全半角错误。</explain>
      <paraID>3C016B10</paraID>
      <start>23</start>
      <end>24</end>
      <status>unmodified</status>
      <modifiedWord/>
      <trackRevisions>false</trackRevisions>
    </reviewItem>
    <reviewItem>
      <errorID>5d7a8e03-019c-480c-a98a-4e6db9acb594</errorID>
      <errorWord>)</errorWord>
      <group>L1_Format</group>
      <groupName>格式问题</groupName>
      <ability>L2_HalfPunc</ability>
      <abilityName>全半角检查</abilityName>
      <candidateList>
        <item>）</item>
      </candidateList>
      <explain>文本全半角错误。</explain>
      <paraID>3C016B10</paraID>
      <start>38</start>
      <end>39</end>
      <status>unmodified</status>
      <modifiedWord/>
      <trackRevisions>false</trackRevisions>
    </reviewItem>
    <reviewItem>
      <errorID>a11e95f5-cb12-40b6-aa0e-ec3f0807b06e</errorID>
      <errorWord>处理</errorWord>
      <group>L1_Word</group>
      <groupName>字词问题</groupName>
      <ability>L2_Typo</ability>
      <abilityName>字词错误</abilityName>
      <candidateList>
        <item>受理</item>
      </candidateList>
      <explain/>
      <paraID> B952B6F</paraID>
      <start>22</start>
      <end>24</end>
      <status>unmodified</status>
      <modifiedWord/>
      <trackRevisions>false</trackRevisions>
    </reviewItem>
    <reviewItem>
      <errorID>6d5256aa-489b-4324-b8d8-b7e978c53c69</errorID>
      <errorWord>处理</errorWord>
      <group>L1_Word</group>
      <groupName>字词问题</groupName>
      <ability>L2_Typo</ability>
      <abilityName>字词错误</abilityName>
      <candidateList>
        <item>受理</item>
      </candidateList>
      <explain/>
      <paraID>4A6FB3E6</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a47414-542c-4f84-bbc6-bf830223185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1861</Words>
  <Characters>1901</Characters>
  <Lines>7</Lines>
  <Paragraphs>2</Paragraphs>
  <TotalTime>26</TotalTime>
  <ScaleCrop>false</ScaleCrop>
  <LinksUpToDate>false</LinksUpToDate>
  <CharactersWithSpaces>1924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2019-03-21T10:11:00Z</dcterms:created>
  <dc:creator>李曼</dc:creator>
  <cp:lastModifiedBy>yukime</cp:lastModifiedBy>
  <cp:lastPrinted>2019-10-11T08:27:00Z</cp:lastPrinted>
  <dcterms:modified xsi:type="dcterms:W3CDTF">2026-01-16T08:50:01Z</dcterms:modified>
  <dc:title>关于抓紧整改政务新媒体的通知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eyJoZGlkIjoiMjQ4OWM2OWVkZGFiYjIwYWExYmU2YTc1NDEzNjk5YzciLCJ1c2VySWQiOiI2Mzc1MDI3OTEifQ==</vt:lpwstr>
  </property>
  <property fmtid="{D5CDD505-2E9C-101B-9397-08002B2CF9AE}" pid="4" name="ICV">
    <vt:lpwstr>5631438086EF44809357652F5948756C_12</vt:lpwstr>
  </property>
</Properties>
</file>