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北京市东城区经济和信息化局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为做好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年政府信息公开年报编制工作，依据《中华人民共和国政府信息公开条例》(以下简称“《条例》”)规定，编制区经济和信息化局年度报告。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强化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组织领导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不断完善工作机制，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认真贯彻落实区委区政府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工作部署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成立以主要领导为组长的工作领导小组，班子成员任副组长，办公室承担具体工作，确保责任层层压实，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持续推进年度重点工作任务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（二）深化主动公开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持续提升服务效能，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按照本单位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2025年度工作要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点，围绕数字经济标杆城市建设、社会信用体系建设成果应用等重点方面，持续做好信息公开工作，依据民营经济促进法，积极配合开展行政规范性文件清理工作，废止本部门印发行政规范性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文件2项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（三）规范依申请公开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依法依规做好政府信息公开申请受理与答复工作，持续优化办理流程，提高响应效率和办理质量。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年度共受理政府信息公开申请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项，已按规定时限完成办理并反馈。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（四）加强政府信息管理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以区政府网站为主要载体，及时公布政务服务事项、工作动态及领导信息。针对政策性文件开展公开征求意见，促进决策过程公开透明。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（五）完善政府信息公开平台建设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持续完善区政府网站政府信息公开栏目，及时发布并更新部门工作、通知公告、执法公开等相关情况，着力提升信息发布的准确性、时效性和可读性，切实保障公民知情权和监督权。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（六）注重信息公开监督保障及教育培训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认真组织参加全区政务公开和政务服务等相关培训，不断提升业务能力。进一步规范依申请公开办理、政策发布等环节，健全内部监督机制，推动政府信息公开工作标准化运行。</w:t>
      </w:r>
    </w:p>
    <w:p>
      <w:pPr>
        <w:widowControl/>
        <w:spacing w:line="560" w:lineRule="exact"/>
        <w:ind w:firstLine="675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br w:type="textWrapping"/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四、因</w:t>
      </w:r>
      <w:r>
        <w:rPr>
          <w:rFonts w:hint="eastAsia" w:ascii="黑体" w:hAnsi="黑体" w:eastAsia="黑体" w:cs="黑体"/>
          <w:sz w:val="32"/>
          <w:szCs w:val="32"/>
        </w:rPr>
        <w:t>政府信息公开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工作被申请</w:t>
      </w:r>
      <w:r>
        <w:rPr>
          <w:rFonts w:hint="eastAsia" w:ascii="黑体" w:hAnsi="黑体" w:eastAsia="黑体" w:cs="黑体"/>
          <w:sz w:val="32"/>
          <w:szCs w:val="32"/>
        </w:rPr>
        <w:t>行政复议、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提起</w:t>
      </w:r>
      <w:r>
        <w:rPr>
          <w:rFonts w:hint="eastAsia" w:ascii="黑体" w:hAnsi="黑体" w:eastAsia="黑体" w:cs="黑体"/>
          <w:sz w:val="32"/>
          <w:szCs w:val="32"/>
        </w:rPr>
        <w:t>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政府信息公开工作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bookmarkStart w:id="0" w:name="OLE_LINK1"/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发布时效性有待增强。部分应该主动公开的业务动态等信息，存在收集整理环节耗时较长、发布不够及时的情况，未能完全实现“第一时间公开”。下一步将加强内部协调，优化内部信息流转环节，确保做好本单位各类政务信息及时公开、准确发布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依申请公开的经验总结与风险防控有待加强。在规范办理流程的同时，事前风险研判和预案储备有待增强。下一步将事前梳理研判风险</w:t>
      </w:r>
      <w:bookmarkStart w:id="1" w:name="_GoBack"/>
      <w:bookmarkEnd w:id="1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，事后及时总结办理经验，为后续复杂情形的处理能力与规范性打下坚实基础。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三是</w:t>
      </w:r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公开的工作能力和水平需持续加强。面对工作新要求，需进一步加强负责信息公开工作人员的业务水平，全局干部对信息公开工作的了解有待提升。下一步将积极参加政府信息公开等相关培训，提高全局干部对政府信息公开工作的认识和敏锐度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</w:rPr>
        <w:t>本年度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收取信息处理费，发出收费通知的件数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总金额以及实际收取的总金额均为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30E5D"/>
    <w:rsid w:val="37A001AC"/>
    <w:rsid w:val="4B43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1949</Words>
  <Characters>1980</Characters>
  <Lines>0</Lines>
  <Paragraphs>0</Paragraphs>
  <TotalTime>10</TotalTime>
  <ScaleCrop>false</ScaleCrop>
  <LinksUpToDate>false</LinksUpToDate>
  <CharactersWithSpaces>1982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2026-01-14T06:18:00Z</dcterms:created>
  <dc:creator>柳缘</dc:creator>
  <cp:lastModifiedBy>柳缘</cp:lastModifiedBy>
  <dcterms:modified xsi:type="dcterms:W3CDTF">2026-01-14T07:56:45Z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FE083C4FFB324DD0B4ACD07ABB14659E</vt:lpwstr>
  </property>
</Properties>
</file>