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705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北京市东城区民族宗教事务办公室</w:t>
      </w:r>
    </w:p>
    <w:p w14:paraId="494109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6953510C">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p>
    <w:p w14:paraId="6EB1154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3F84BAA2">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22FC052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lang w:val="en-US" w:eastAsia="zh-CN"/>
        </w:rPr>
      </w:pPr>
      <w:r>
        <w:rPr>
          <w:rFonts w:hint="eastAsia" w:ascii="楷体_GB2312" w:hAnsi="楷体_GB2312" w:eastAsia="楷体_GB2312" w:cs="楷体_GB2312"/>
          <w:spacing w:val="8"/>
          <w:kern w:val="0"/>
          <w:sz w:val="32"/>
          <w:szCs w:val="32"/>
          <w:lang w:val="en-US" w:eastAsia="zh-CN"/>
        </w:rPr>
        <w:t>（一）组织领导方面</w:t>
      </w:r>
    </w:p>
    <w:p w14:paraId="65B89DF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lang w:val="en-US" w:eastAsia="zh-CN"/>
        </w:rPr>
      </w:pPr>
      <w:r>
        <w:rPr>
          <w:rFonts w:hint="eastAsia" w:ascii="仿宋_GB2312" w:hAnsi="宋体" w:eastAsia="仿宋_GB2312" w:cs="宋体"/>
          <w:spacing w:val="8"/>
          <w:kern w:val="0"/>
          <w:sz w:val="32"/>
          <w:szCs w:val="32"/>
          <w:lang w:val="en-US" w:eastAsia="zh-CN"/>
        </w:rPr>
        <w:t>东城区民族宗教事务服务中心负责东城区民族宗教事务办公室政府信息公开工作，主管东城区民族宗教事务服务中心的处级领导为政府信息公开工作的主管领导，同时坚持重大信息主要领导审阅把关制度。</w:t>
      </w:r>
    </w:p>
    <w:p w14:paraId="74E1FFD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lang w:eastAsia="zh-CN"/>
        </w:rPr>
      </w:pPr>
      <w:r>
        <w:rPr>
          <w:rFonts w:hint="eastAsia" w:ascii="楷体_GB2312" w:hAnsi="楷体_GB2312" w:eastAsia="楷体_GB2312" w:cs="楷体_GB2312"/>
          <w:spacing w:val="8"/>
          <w:kern w:val="0"/>
          <w:sz w:val="32"/>
          <w:szCs w:val="32"/>
          <w:lang w:val="en-US" w:eastAsia="zh-CN"/>
        </w:rPr>
        <w:t>（二）主动公开方面</w:t>
      </w:r>
    </w:p>
    <w:p w14:paraId="137C50F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72" w:firstLineChars="200"/>
        <w:jc w:val="left"/>
        <w:textAlignment w:val="auto"/>
        <w:outlineLvl w:val="9"/>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spacing w:val="8"/>
          <w:kern w:val="0"/>
          <w:sz w:val="32"/>
          <w:szCs w:val="32"/>
          <w:lang w:val="en-US" w:eastAsia="zh-CN"/>
        </w:rPr>
        <w:t>按照《政府信息公开指南》《政府信息主动公开全清单》相关标准和要求，开展好政府信息公开平台建设。在</w:t>
      </w:r>
      <w:r>
        <w:rPr>
          <w:rFonts w:hint="eastAsia" w:ascii="仿宋_GB2312" w:hAnsi="宋体" w:eastAsia="仿宋_GB2312" w:cs="宋体"/>
          <w:spacing w:val="8"/>
          <w:kern w:val="0"/>
          <w:sz w:val="32"/>
          <w:szCs w:val="32"/>
          <w:highlight w:val="none"/>
          <w:lang w:val="en-US" w:eastAsia="zh-CN"/>
        </w:rPr>
        <w:t>北京市东城区人民政府网站</w:t>
      </w:r>
      <w:r>
        <w:rPr>
          <w:rFonts w:hint="eastAsia" w:ascii="仿宋_GB2312" w:hAnsi="宋体" w:eastAsia="仿宋_GB2312" w:cs="宋体"/>
          <w:spacing w:val="8"/>
          <w:kern w:val="0"/>
          <w:sz w:val="32"/>
          <w:szCs w:val="32"/>
          <w:lang w:val="en-US" w:eastAsia="zh-CN"/>
        </w:rPr>
        <w:t>相对应版块及时更新机构职责、</w:t>
      </w:r>
      <w:r>
        <w:rPr>
          <w:rFonts w:hint="eastAsia" w:ascii="仿宋_GB2312" w:hAnsi="宋体" w:eastAsia="仿宋_GB2312" w:cs="宋体"/>
          <w:spacing w:val="8"/>
          <w:kern w:val="0"/>
          <w:sz w:val="32"/>
          <w:szCs w:val="32"/>
          <w:highlight w:val="none"/>
          <w:lang w:val="en-US" w:eastAsia="zh-CN"/>
        </w:rPr>
        <w:t>领导介绍、机构设置、部门工作、通知公告</w:t>
      </w:r>
      <w:r>
        <w:rPr>
          <w:rFonts w:hint="eastAsia" w:ascii="仿宋_GB2312" w:hAnsi="宋体" w:eastAsia="仿宋_GB2312" w:cs="宋体"/>
          <w:spacing w:val="8"/>
          <w:kern w:val="0"/>
          <w:sz w:val="32"/>
          <w:szCs w:val="32"/>
          <w:lang w:val="en-US" w:eastAsia="zh-CN"/>
        </w:rPr>
        <w:t>、</w:t>
      </w:r>
      <w:r>
        <w:rPr>
          <w:rFonts w:hint="eastAsia" w:ascii="仿宋_GB2312" w:hAnsi="宋体" w:eastAsia="仿宋_GB2312" w:cs="宋体"/>
          <w:spacing w:val="8"/>
          <w:kern w:val="0"/>
          <w:sz w:val="32"/>
          <w:szCs w:val="32"/>
          <w:lang w:val="en-US" w:eastAsia="zh-CN"/>
        </w:rPr>
        <w:fldChar w:fldCharType="begin"/>
      </w:r>
      <w:r>
        <w:rPr>
          <w:rFonts w:hint="eastAsia" w:ascii="仿宋_GB2312" w:hAnsi="宋体" w:eastAsia="仿宋_GB2312" w:cs="宋体"/>
          <w:spacing w:val="8"/>
          <w:kern w:val="0"/>
          <w:sz w:val="32"/>
          <w:szCs w:val="32"/>
          <w:lang w:val="en-US" w:eastAsia="zh-CN"/>
        </w:rPr>
        <w:instrText xml:space="preserve"> HYPERLINK "https://www.bjdch.gov.cn/zwgk/jgdh/qzfzcbmdh/qmzzjb/ssj/" \o "行政执法检查\“双随机\”" \t "https://www.bjdch.gov.cn/zwgk/jgdh/qzfzcbmdh/qmzzjb/ssj/202601/_parent" </w:instrText>
      </w:r>
      <w:r>
        <w:rPr>
          <w:rFonts w:hint="eastAsia" w:ascii="仿宋_GB2312" w:hAnsi="宋体" w:eastAsia="仿宋_GB2312" w:cs="宋体"/>
          <w:spacing w:val="8"/>
          <w:kern w:val="0"/>
          <w:sz w:val="32"/>
          <w:szCs w:val="32"/>
          <w:lang w:val="en-US" w:eastAsia="zh-CN"/>
        </w:rPr>
        <w:fldChar w:fldCharType="separate"/>
      </w:r>
      <w:r>
        <w:rPr>
          <w:rFonts w:hint="eastAsia" w:ascii="仿宋_GB2312" w:hAnsi="宋体" w:eastAsia="仿宋_GB2312" w:cs="宋体"/>
          <w:spacing w:val="8"/>
          <w:kern w:val="0"/>
          <w:sz w:val="32"/>
          <w:szCs w:val="32"/>
          <w:lang w:val="en-US" w:eastAsia="zh-CN"/>
        </w:rPr>
        <w:t>行政执法检查“双随机”</w:t>
      </w:r>
      <w:r>
        <w:rPr>
          <w:rFonts w:hint="eastAsia" w:ascii="仿宋_GB2312" w:hAnsi="宋体" w:eastAsia="仿宋_GB2312" w:cs="宋体"/>
          <w:spacing w:val="8"/>
          <w:kern w:val="0"/>
          <w:sz w:val="32"/>
          <w:szCs w:val="32"/>
          <w:lang w:val="en-US" w:eastAsia="zh-CN"/>
        </w:rPr>
        <w:fldChar w:fldCharType="end"/>
      </w:r>
      <w:r>
        <w:rPr>
          <w:rFonts w:hint="eastAsia" w:ascii="仿宋_GB2312" w:hAnsi="宋体" w:eastAsia="仿宋_GB2312" w:cs="宋体"/>
          <w:spacing w:val="8"/>
          <w:kern w:val="0"/>
          <w:sz w:val="32"/>
          <w:szCs w:val="32"/>
          <w:lang w:val="en-US" w:eastAsia="zh-CN"/>
        </w:rPr>
        <w:t>、</w:t>
      </w:r>
      <w:r>
        <w:rPr>
          <w:rFonts w:hint="eastAsia" w:ascii="仿宋_GB2312" w:hAnsi="宋体" w:eastAsia="仿宋_GB2312" w:cs="宋体"/>
          <w:spacing w:val="8"/>
          <w:kern w:val="0"/>
          <w:sz w:val="32"/>
          <w:szCs w:val="32"/>
          <w:highlight w:val="none"/>
          <w:lang w:val="en-US" w:eastAsia="zh-CN"/>
        </w:rPr>
        <w:t>规划计划、公开全清单、信息公开指南、东城区行政执法公示、年度预决算等版块。同时，做好常设备案电话的日常值守接听。</w:t>
      </w:r>
    </w:p>
    <w:p w14:paraId="347792FD">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val="en-US" w:eastAsia="zh-CN" w:bidi="ar-SA"/>
        </w:rPr>
      </w:pPr>
      <w:r>
        <w:rPr>
          <w:rFonts w:hint="eastAsia" w:ascii="楷体_GB2312" w:hAnsi="楷体_GB2312" w:eastAsia="楷体_GB2312" w:cs="楷体_GB2312"/>
          <w:spacing w:val="8"/>
          <w:kern w:val="0"/>
          <w:sz w:val="32"/>
          <w:szCs w:val="32"/>
          <w:lang w:val="en-US" w:eastAsia="zh-CN" w:bidi="ar-SA"/>
        </w:rPr>
        <w:t>（三）依申请公开办理方面</w:t>
      </w:r>
    </w:p>
    <w:p w14:paraId="3A2C3F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textAlignment w:val="auto"/>
        <w:outlineLvl w:val="9"/>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2025年收到政府信息公开申请1件，办理流程完整、内容要素全面，已按时答复申请人该信息已主动公开，并告知申请人获取该政府信息的方式。上年结转政府信息公开申请0件。</w:t>
      </w:r>
    </w:p>
    <w:p w14:paraId="3BD1713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val="en-US" w:eastAsia="zh-CN"/>
        </w:rPr>
      </w:pPr>
      <w:r>
        <w:rPr>
          <w:rFonts w:hint="eastAsia" w:ascii="楷体_GB2312" w:hAnsi="楷体_GB2312" w:eastAsia="楷体_GB2312" w:cs="楷体_GB2312"/>
          <w:spacing w:val="8"/>
          <w:kern w:val="0"/>
          <w:sz w:val="32"/>
          <w:szCs w:val="32"/>
          <w:lang w:val="en-US" w:eastAsia="zh-CN"/>
        </w:rPr>
        <w:t>（四）政府信息管理方面</w:t>
      </w:r>
    </w:p>
    <w:p w14:paraId="1ABE8A81">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72" w:firstLineChars="200"/>
        <w:jc w:val="both"/>
        <w:textAlignment w:val="auto"/>
        <w:outlineLvl w:val="9"/>
        <w:rPr>
          <w:rFonts w:hint="eastAsia"/>
          <w:lang w:val="en-US" w:eastAsia="zh-CN"/>
        </w:rPr>
      </w:pPr>
      <w:r>
        <w:rPr>
          <w:rFonts w:hint="eastAsia" w:ascii="仿宋_GB2312" w:hAnsi="宋体" w:eastAsia="仿宋_GB2312" w:cs="宋体"/>
          <w:spacing w:val="8"/>
          <w:kern w:val="0"/>
          <w:sz w:val="32"/>
          <w:szCs w:val="32"/>
          <w:lang w:val="en-US" w:eastAsia="zh-CN"/>
        </w:rPr>
        <w:t>依据《东城区民族宗教事务办公室政务公开及行政监督制度》和《东城区民族宗教事务办公室信息发布办法》开展日常信息公开工作。遵循“谁主管谁负责”“谁公开谁负责”“先审查后公开”原则。明确主管部门</w:t>
      </w:r>
      <w:r>
        <w:rPr>
          <w:rFonts w:hint="eastAsia" w:ascii="仿宋_GB2312" w:hAnsi="宋体" w:eastAsia="仿宋_GB2312" w:cs="宋体"/>
          <w:spacing w:val="8"/>
          <w:kern w:val="0"/>
          <w:sz w:val="32"/>
          <w:szCs w:val="32"/>
          <w:highlight w:val="none"/>
          <w:lang w:val="en-US" w:eastAsia="zh-CN"/>
        </w:rPr>
        <w:t>，</w:t>
      </w:r>
      <w:r>
        <w:rPr>
          <w:rFonts w:hint="eastAsia" w:ascii="仿宋_GB2312" w:hAnsi="宋体" w:eastAsia="仿宋_GB2312" w:cs="宋体"/>
          <w:spacing w:val="8"/>
          <w:kern w:val="0"/>
          <w:sz w:val="32"/>
          <w:szCs w:val="32"/>
          <w:lang w:val="en-US" w:eastAsia="zh-CN"/>
        </w:rPr>
        <w:t>明确主管领导。</w:t>
      </w:r>
    </w:p>
    <w:p w14:paraId="4E2D11E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72" w:firstLineChars="200"/>
        <w:jc w:val="both"/>
        <w:textAlignment w:val="auto"/>
        <w:outlineLvl w:val="9"/>
        <w:rPr>
          <w:rFonts w:hint="eastAsia"/>
          <w:lang w:val="en-US" w:eastAsia="zh-CN"/>
        </w:rPr>
      </w:pPr>
      <w:r>
        <w:rPr>
          <w:rFonts w:hint="eastAsia" w:ascii="楷体_GB2312" w:hAnsi="楷体_GB2312" w:eastAsia="楷体_GB2312" w:cs="楷体_GB2312"/>
          <w:spacing w:val="8"/>
          <w:kern w:val="0"/>
          <w:sz w:val="32"/>
          <w:szCs w:val="32"/>
          <w:highlight w:val="none"/>
          <w:lang w:val="en-US" w:eastAsia="zh-CN" w:bidi="ar-SA"/>
        </w:rPr>
        <w:t>（五）政府信息公开监督保障及教育培训方面</w:t>
      </w:r>
    </w:p>
    <w:p w14:paraId="504D05C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72" w:firstLineChars="200"/>
        <w:jc w:val="left"/>
        <w:textAlignment w:val="auto"/>
        <w:outlineLvl w:val="9"/>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按照《政府信息公开指南》</w:t>
      </w:r>
      <w:bookmarkStart w:id="0" w:name="_GoBack"/>
      <w:bookmarkEnd w:id="0"/>
      <w:r>
        <w:rPr>
          <w:rFonts w:hint="eastAsia" w:ascii="仿宋_GB2312" w:hAnsi="宋体" w:eastAsia="仿宋_GB2312" w:cs="宋体"/>
          <w:spacing w:val="8"/>
          <w:kern w:val="0"/>
          <w:sz w:val="32"/>
          <w:szCs w:val="32"/>
          <w:lang w:val="en-US" w:eastAsia="zh-CN"/>
        </w:rPr>
        <w:t>《政府信息主动公开全清单》相关要求和标准，及时更新有关信息，具体业务人员参加年度相关培训。同时，明确主动公开的公开范围、时限等和依申请公开的受理机构、相关渠道、时限等内容。在政务公开专栏公布常设备案电话，接受群众来电业务咨询和相关部门的监督检查。</w:t>
      </w:r>
    </w:p>
    <w:p w14:paraId="62D9EC70">
      <w:pPr>
        <w:pStyle w:val="2"/>
        <w:rPr>
          <w:rFonts w:hint="eastAsia"/>
          <w:lang w:val="en-US" w:eastAsia="zh-CN"/>
        </w:rPr>
      </w:pPr>
    </w:p>
    <w:p w14:paraId="3B25084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5331A66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5CDCAF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50C3BA4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0A62910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4CE3B5C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2D4550B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408F19A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p>
    <w:p w14:paraId="4F98F5F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p w14:paraId="7C10D108">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tbl>
      <w:tblPr>
        <w:tblStyle w:val="7"/>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038"/>
        <w:gridCol w:w="2435"/>
        <w:gridCol w:w="2435"/>
        <w:gridCol w:w="2050"/>
      </w:tblGrid>
      <w:tr w14:paraId="7F61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58"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6F85E98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第二十条第（一）项</w:t>
            </w:r>
          </w:p>
        </w:tc>
      </w:tr>
      <w:tr w14:paraId="11BE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0F35BD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C20855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755D841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本年废止件数</w:t>
            </w:r>
          </w:p>
        </w:tc>
        <w:tc>
          <w:tcPr>
            <w:tcW w:w="2050"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0C1F870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现行有效件</w:t>
            </w:r>
            <w:r>
              <w:rPr>
                <w:rFonts w:hint="eastAsia" w:ascii="宋体" w:hAnsi="宋体" w:eastAsia="宋体" w:cs="宋体"/>
                <w:kern w:val="0"/>
                <w:sz w:val="20"/>
                <w:szCs w:val="20"/>
                <w:lang w:val="en-US" w:eastAsia="zh-CN"/>
              </w:rPr>
              <w:t>数</w:t>
            </w:r>
          </w:p>
        </w:tc>
      </w:tr>
      <w:tr w14:paraId="635A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A20329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1EECC78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727841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rPr>
              <w:t>0</w:t>
            </w:r>
          </w:p>
        </w:tc>
        <w:tc>
          <w:tcPr>
            <w:tcW w:w="2050" w:type="dxa"/>
            <w:tcBorders>
              <w:top w:val="nil"/>
              <w:left w:val="nil"/>
              <w:bottom w:val="single" w:color="auto" w:sz="8" w:space="0"/>
              <w:right w:val="single" w:color="auto" w:sz="8" w:space="0"/>
            </w:tcBorders>
            <w:tcMar>
              <w:left w:w="57" w:type="dxa"/>
              <w:right w:w="57" w:type="dxa"/>
            </w:tcMar>
            <w:vAlign w:val="center"/>
          </w:tcPr>
          <w:p w14:paraId="4AF2BE9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rPr>
              <w:t>0</w:t>
            </w:r>
          </w:p>
        </w:tc>
      </w:tr>
      <w:tr w14:paraId="4FB9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E0D5DD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2AF09B3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6197360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rPr>
              <w:t>0</w:t>
            </w:r>
          </w:p>
        </w:tc>
        <w:tc>
          <w:tcPr>
            <w:tcW w:w="2050" w:type="dxa"/>
            <w:tcBorders>
              <w:top w:val="nil"/>
              <w:left w:val="nil"/>
              <w:bottom w:val="single" w:color="auto" w:sz="8" w:space="0"/>
              <w:right w:val="single" w:color="auto" w:sz="8" w:space="0"/>
            </w:tcBorders>
            <w:tcMar>
              <w:left w:w="57" w:type="dxa"/>
              <w:right w:w="57" w:type="dxa"/>
            </w:tcMar>
            <w:vAlign w:val="center"/>
          </w:tcPr>
          <w:p w14:paraId="44E4A65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rPr>
              <w:t>0</w:t>
            </w:r>
          </w:p>
        </w:tc>
      </w:tr>
      <w:tr w14:paraId="455C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58"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1F10703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第二十条第（五）项</w:t>
            </w:r>
          </w:p>
        </w:tc>
      </w:tr>
      <w:tr w14:paraId="3E49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B7CC25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信息内容</w:t>
            </w:r>
          </w:p>
        </w:tc>
        <w:tc>
          <w:tcPr>
            <w:tcW w:w="6920"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3E75C49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本年处理决定数量</w:t>
            </w:r>
          </w:p>
        </w:tc>
      </w:tr>
      <w:tr w14:paraId="0B4E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E42413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rPr>
              <w:t>行政许可</w:t>
            </w:r>
          </w:p>
        </w:tc>
        <w:tc>
          <w:tcPr>
            <w:tcW w:w="6920" w:type="dxa"/>
            <w:gridSpan w:val="3"/>
            <w:tcBorders>
              <w:top w:val="nil"/>
              <w:left w:val="nil"/>
              <w:bottom w:val="single" w:color="auto" w:sz="8" w:space="0"/>
              <w:right w:val="single" w:color="auto" w:sz="8" w:space="0"/>
            </w:tcBorders>
            <w:tcMar>
              <w:left w:w="57" w:type="dxa"/>
              <w:right w:w="57" w:type="dxa"/>
            </w:tcMar>
            <w:vAlign w:val="center"/>
          </w:tcPr>
          <w:p w14:paraId="630F079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Calibri" w:hAnsi="Calibri" w:cs="Calibri"/>
                <w:kern w:val="0"/>
                <w:sz w:val="21"/>
                <w:szCs w:val="21"/>
                <w:lang w:val="en-US" w:eastAsia="zh-CN"/>
              </w:rPr>
              <w:t>3</w:t>
            </w:r>
          </w:p>
        </w:tc>
      </w:tr>
      <w:tr w14:paraId="7DD1F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58"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7022CFA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第二十条第（六）项</w:t>
            </w:r>
          </w:p>
        </w:tc>
      </w:tr>
      <w:tr w14:paraId="1E3A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06C9F5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rPr>
              <w:t>信息内容</w:t>
            </w:r>
          </w:p>
        </w:tc>
        <w:tc>
          <w:tcPr>
            <w:tcW w:w="6920"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0EF748D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rPr>
              <w:t>本年处理决定数量</w:t>
            </w:r>
          </w:p>
        </w:tc>
      </w:tr>
      <w:tr w14:paraId="6F767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D973C7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rPr>
              <w:t>行政处罚</w:t>
            </w:r>
          </w:p>
        </w:tc>
        <w:tc>
          <w:tcPr>
            <w:tcW w:w="6920" w:type="dxa"/>
            <w:gridSpan w:val="3"/>
            <w:tcBorders>
              <w:top w:val="nil"/>
              <w:left w:val="nil"/>
              <w:bottom w:val="single" w:color="auto" w:sz="8" w:space="0"/>
              <w:right w:val="single" w:color="auto" w:sz="8" w:space="0"/>
            </w:tcBorders>
            <w:tcMar>
              <w:left w:w="57" w:type="dxa"/>
              <w:right w:w="57" w:type="dxa"/>
            </w:tcMar>
            <w:vAlign w:val="center"/>
          </w:tcPr>
          <w:p w14:paraId="2432B36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rPr>
              <w:t>0</w:t>
            </w:r>
          </w:p>
        </w:tc>
      </w:tr>
      <w:tr w14:paraId="73E1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8ED94B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rPr>
              <w:t>行政强制</w:t>
            </w:r>
          </w:p>
        </w:tc>
        <w:tc>
          <w:tcPr>
            <w:tcW w:w="6920" w:type="dxa"/>
            <w:gridSpan w:val="3"/>
            <w:tcBorders>
              <w:top w:val="nil"/>
              <w:left w:val="nil"/>
              <w:bottom w:val="single" w:color="auto" w:sz="8" w:space="0"/>
              <w:right w:val="single" w:color="auto" w:sz="8" w:space="0"/>
            </w:tcBorders>
            <w:tcMar>
              <w:left w:w="57" w:type="dxa"/>
              <w:right w:w="57" w:type="dxa"/>
            </w:tcMar>
            <w:vAlign w:val="center"/>
          </w:tcPr>
          <w:p w14:paraId="122738C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val="en-US"/>
              </w:rPr>
            </w:pPr>
            <w:r>
              <w:rPr>
                <w:rFonts w:hint="eastAsia" w:ascii="宋体" w:hAnsi="宋体" w:cs="宋体"/>
                <w:color w:val="000000"/>
                <w:kern w:val="0"/>
                <w:sz w:val="20"/>
                <w:szCs w:val="20"/>
                <w:lang w:val="en-US" w:eastAsia="zh-CN"/>
              </w:rPr>
              <w:t>0</w:t>
            </w:r>
          </w:p>
        </w:tc>
      </w:tr>
      <w:tr w14:paraId="1138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958"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7CF4949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第二十条第（八）项</w:t>
            </w:r>
          </w:p>
        </w:tc>
      </w:tr>
      <w:tr w14:paraId="56CC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A8C134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信息内容</w:t>
            </w:r>
          </w:p>
        </w:tc>
        <w:tc>
          <w:tcPr>
            <w:tcW w:w="6920"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6DF448B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color w:val="000000"/>
                <w:kern w:val="0"/>
                <w:sz w:val="20"/>
                <w:szCs w:val="20"/>
                <w:lang w:val="en-US" w:eastAsia="zh-CN"/>
              </w:rPr>
              <w:t>本年收费金额（单位：万元）</w:t>
            </w:r>
          </w:p>
        </w:tc>
      </w:tr>
      <w:tr w14:paraId="5243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038"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760F39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color w:val="000000"/>
                <w:kern w:val="0"/>
                <w:sz w:val="20"/>
                <w:szCs w:val="20"/>
                <w:lang w:val="en-US" w:eastAsia="zh-CN"/>
              </w:rPr>
              <w:t>行政事业性收费</w:t>
            </w:r>
          </w:p>
        </w:tc>
        <w:tc>
          <w:tcPr>
            <w:tcW w:w="6920" w:type="dxa"/>
            <w:gridSpan w:val="3"/>
            <w:tcBorders>
              <w:top w:val="nil"/>
              <w:left w:val="nil"/>
              <w:bottom w:val="single" w:color="auto" w:sz="8" w:space="0"/>
              <w:right w:val="single" w:color="000000" w:sz="8" w:space="0"/>
            </w:tcBorders>
            <w:tcMar>
              <w:left w:w="57" w:type="dxa"/>
              <w:right w:w="57" w:type="dxa"/>
            </w:tcMar>
            <w:vAlign w:val="center"/>
          </w:tcPr>
          <w:p w14:paraId="157D6EF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14:paraId="6F41F9A7">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p w14:paraId="6831231D">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r>
        <w:rPr>
          <w:rFonts w:hint="eastAsia"/>
        </w:rPr>
        <w:br w:type="page"/>
      </w:r>
    </w:p>
    <w:p w14:paraId="319F1AF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p w14:paraId="1F28498B">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333333"/>
          <w:spacing w:val="0"/>
          <w:sz w:val="24"/>
          <w:szCs w:val="24"/>
        </w:rPr>
      </w:pPr>
    </w:p>
    <w:tbl>
      <w:tblPr>
        <w:tblStyle w:val="7"/>
        <w:tblW w:w="921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06"/>
        <w:gridCol w:w="943"/>
        <w:gridCol w:w="3086"/>
        <w:gridCol w:w="822"/>
        <w:gridCol w:w="688"/>
        <w:gridCol w:w="688"/>
        <w:gridCol w:w="688"/>
        <w:gridCol w:w="688"/>
        <w:gridCol w:w="688"/>
        <w:gridCol w:w="520"/>
      </w:tblGrid>
      <w:tr w14:paraId="4E09FD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35"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3706D21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ascii="楷体" w:hAnsi="楷体" w:eastAsia="楷体" w:cs="楷体"/>
                <w:kern w:val="0"/>
                <w:sz w:val="20"/>
                <w:szCs w:val="20"/>
                <w:lang w:val="en-US" w:eastAsia="zh-CN"/>
              </w:rPr>
              <w:t>（本列数据的勾稽关系为：第一项加第二项之和，等于第三项加第四项之和）</w:t>
            </w:r>
          </w:p>
        </w:tc>
        <w:tc>
          <w:tcPr>
            <w:tcW w:w="4782"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4D7A659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申请人情况</w:t>
            </w:r>
          </w:p>
        </w:tc>
      </w:tr>
      <w:tr w14:paraId="20A325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35"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CF8A63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22"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733A0FE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67C9619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法人或其他组织</w:t>
            </w:r>
          </w:p>
        </w:tc>
        <w:tc>
          <w:tcPr>
            <w:tcW w:w="520"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66532C8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总计</w:t>
            </w:r>
          </w:p>
        </w:tc>
      </w:tr>
      <w:tr w14:paraId="1D2D35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35"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752D97A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822"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5C4FE6E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409D465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商业</w:t>
            </w:r>
          </w:p>
          <w:p w14:paraId="124D142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7FD0E25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科研</w:t>
            </w:r>
          </w:p>
          <w:p w14:paraId="1077974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4936DD4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1614B4B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5999858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宋体" w:hAnsi="宋体" w:eastAsia="宋体" w:cs="宋体"/>
                <w:kern w:val="0"/>
                <w:sz w:val="20"/>
                <w:szCs w:val="20"/>
                <w:lang w:val="en-US" w:eastAsia="zh-CN"/>
              </w:rPr>
              <w:t>其他</w:t>
            </w:r>
          </w:p>
        </w:tc>
        <w:tc>
          <w:tcPr>
            <w:tcW w:w="520"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17CB55F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r>
      <w:tr w14:paraId="6DED51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35"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22BDB1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一、本年新收政府信息公开申请数量</w:t>
            </w:r>
          </w:p>
        </w:tc>
        <w:tc>
          <w:tcPr>
            <w:tcW w:w="822" w:type="dxa"/>
            <w:tcBorders>
              <w:top w:val="nil"/>
              <w:left w:val="nil"/>
              <w:bottom w:val="single" w:color="auto" w:sz="8" w:space="0"/>
              <w:right w:val="single" w:color="auto" w:sz="8" w:space="0"/>
            </w:tcBorders>
            <w:tcMar>
              <w:left w:w="57" w:type="dxa"/>
              <w:right w:w="57" w:type="dxa"/>
            </w:tcMar>
            <w:vAlign w:val="center"/>
          </w:tcPr>
          <w:p w14:paraId="68C61B4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3D97F41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EB3DA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744B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8264F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37DFE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37E299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1</w:t>
            </w:r>
          </w:p>
        </w:tc>
      </w:tr>
      <w:tr w14:paraId="1E82A0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35"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C9C8C6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二、上年结转政府信息公开申请数量</w:t>
            </w:r>
          </w:p>
        </w:tc>
        <w:tc>
          <w:tcPr>
            <w:tcW w:w="822" w:type="dxa"/>
            <w:tcBorders>
              <w:top w:val="nil"/>
              <w:left w:val="nil"/>
              <w:bottom w:val="single" w:color="auto" w:sz="8" w:space="0"/>
              <w:right w:val="single" w:color="auto" w:sz="8" w:space="0"/>
            </w:tcBorders>
            <w:tcMar>
              <w:left w:w="57" w:type="dxa"/>
              <w:right w:w="57" w:type="dxa"/>
            </w:tcMar>
            <w:vAlign w:val="center"/>
          </w:tcPr>
          <w:p w14:paraId="2DBFD6B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222A0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6A55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94E86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1714C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253C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7051D55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1CDE83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9F4155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三、本年度办理结果</w:t>
            </w:r>
          </w:p>
        </w:tc>
        <w:tc>
          <w:tcPr>
            <w:tcW w:w="4029"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3D3FBBB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（一）予以公开</w:t>
            </w:r>
          </w:p>
        </w:tc>
        <w:tc>
          <w:tcPr>
            <w:tcW w:w="822" w:type="dxa"/>
            <w:tcBorders>
              <w:top w:val="nil"/>
              <w:left w:val="nil"/>
              <w:bottom w:val="single" w:color="auto" w:sz="8" w:space="0"/>
              <w:right w:val="single" w:color="auto" w:sz="8" w:space="0"/>
            </w:tcBorders>
            <w:tcMar>
              <w:left w:w="57" w:type="dxa"/>
              <w:right w:w="57" w:type="dxa"/>
            </w:tcMar>
            <w:vAlign w:val="center"/>
          </w:tcPr>
          <w:p w14:paraId="559DDAF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05ACA2C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708F1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AF591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BC63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F377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single" w:color="auto" w:sz="8" w:space="0"/>
              <w:left w:val="nil"/>
              <w:bottom w:val="single" w:color="auto" w:sz="8" w:space="0"/>
              <w:right w:val="single" w:color="auto" w:sz="8" w:space="0"/>
            </w:tcBorders>
            <w:tcMar>
              <w:left w:w="57" w:type="dxa"/>
              <w:right w:w="57" w:type="dxa"/>
            </w:tcMar>
            <w:vAlign w:val="center"/>
          </w:tcPr>
          <w:p w14:paraId="160A466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1</w:t>
            </w:r>
          </w:p>
        </w:tc>
      </w:tr>
      <w:tr w14:paraId="1DD532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B64B70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029"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2748CCF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（二）部分公开</w:t>
            </w:r>
            <w:r>
              <w:rPr>
                <w:rFonts w:hint="default" w:ascii="楷体" w:hAnsi="楷体" w:eastAsia="楷体" w:cs="楷体"/>
                <w:kern w:val="0"/>
                <w:sz w:val="20"/>
                <w:szCs w:val="20"/>
                <w:lang w:val="en-US" w:eastAsia="zh-CN"/>
              </w:rPr>
              <w:t>（区分处理的，只计这一情形，不计其他情形）</w:t>
            </w:r>
          </w:p>
        </w:tc>
        <w:tc>
          <w:tcPr>
            <w:tcW w:w="822" w:type="dxa"/>
            <w:tcBorders>
              <w:top w:val="nil"/>
              <w:left w:val="nil"/>
              <w:bottom w:val="single" w:color="auto" w:sz="8" w:space="0"/>
              <w:right w:val="single" w:color="auto" w:sz="8" w:space="0"/>
            </w:tcBorders>
            <w:tcMar>
              <w:left w:w="57" w:type="dxa"/>
              <w:right w:w="57" w:type="dxa"/>
            </w:tcMar>
            <w:vAlign w:val="center"/>
          </w:tcPr>
          <w:p w14:paraId="1B42542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D1B79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0C4D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11DE6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F0219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A1F4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4C0598F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1B2325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19747B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19A1BAB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（三）不予公开</w:t>
            </w: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5579CAF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1.属于国家秘密</w:t>
            </w:r>
          </w:p>
        </w:tc>
        <w:tc>
          <w:tcPr>
            <w:tcW w:w="822" w:type="dxa"/>
            <w:tcBorders>
              <w:top w:val="nil"/>
              <w:left w:val="nil"/>
              <w:bottom w:val="single" w:color="auto" w:sz="8" w:space="0"/>
              <w:right w:val="single" w:color="auto" w:sz="8" w:space="0"/>
            </w:tcBorders>
            <w:tcMar>
              <w:left w:w="57" w:type="dxa"/>
              <w:right w:w="57" w:type="dxa"/>
            </w:tcMar>
            <w:vAlign w:val="center"/>
          </w:tcPr>
          <w:p w14:paraId="0ED3366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A3DBD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818E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B648B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995F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A95D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single" w:color="auto" w:sz="8" w:space="0"/>
              <w:left w:val="nil"/>
              <w:bottom w:val="single" w:color="auto" w:sz="8" w:space="0"/>
              <w:right w:val="single" w:color="auto" w:sz="8" w:space="0"/>
            </w:tcBorders>
            <w:tcMar>
              <w:left w:w="57" w:type="dxa"/>
              <w:right w:w="57" w:type="dxa"/>
            </w:tcMar>
            <w:vAlign w:val="center"/>
          </w:tcPr>
          <w:p w14:paraId="7FB564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03CD79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618EE0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F1EBEB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25AAC82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2.其他法律行政法规禁止公开</w:t>
            </w:r>
          </w:p>
        </w:tc>
        <w:tc>
          <w:tcPr>
            <w:tcW w:w="822" w:type="dxa"/>
            <w:tcBorders>
              <w:top w:val="nil"/>
              <w:left w:val="nil"/>
              <w:bottom w:val="single" w:color="auto" w:sz="8" w:space="0"/>
              <w:right w:val="single" w:color="auto" w:sz="8" w:space="0"/>
            </w:tcBorders>
            <w:tcMar>
              <w:left w:w="57" w:type="dxa"/>
              <w:right w:w="57" w:type="dxa"/>
            </w:tcMar>
            <w:vAlign w:val="center"/>
          </w:tcPr>
          <w:p w14:paraId="3256A07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2D071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80E9C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3A04E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8955D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ABA6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7410D71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48FBFF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48170D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CAAF03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335060D9">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3.危及“三安全一稳定”</w:t>
            </w:r>
          </w:p>
        </w:tc>
        <w:tc>
          <w:tcPr>
            <w:tcW w:w="822" w:type="dxa"/>
            <w:tcBorders>
              <w:top w:val="nil"/>
              <w:left w:val="nil"/>
              <w:bottom w:val="single" w:color="auto" w:sz="8" w:space="0"/>
              <w:right w:val="single" w:color="auto" w:sz="8" w:space="0"/>
            </w:tcBorders>
            <w:tcMar>
              <w:left w:w="57" w:type="dxa"/>
              <w:right w:w="57" w:type="dxa"/>
            </w:tcMar>
            <w:vAlign w:val="center"/>
          </w:tcPr>
          <w:p w14:paraId="5AA87F2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0D140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965C6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AE50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92F5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F23B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18A301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19908B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15119F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1FD279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76584ED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4.保护第三方合法权益</w:t>
            </w:r>
          </w:p>
        </w:tc>
        <w:tc>
          <w:tcPr>
            <w:tcW w:w="822" w:type="dxa"/>
            <w:tcBorders>
              <w:top w:val="nil"/>
              <w:left w:val="nil"/>
              <w:bottom w:val="single" w:color="auto" w:sz="8" w:space="0"/>
              <w:right w:val="single" w:color="auto" w:sz="8" w:space="0"/>
            </w:tcBorders>
            <w:tcMar>
              <w:left w:w="57" w:type="dxa"/>
              <w:right w:w="57" w:type="dxa"/>
            </w:tcMar>
            <w:vAlign w:val="center"/>
          </w:tcPr>
          <w:p w14:paraId="59C5D9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242AB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ADFEC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116C9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E122C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9C94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5EC779F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27EFF1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D89C36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464C84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19632BB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5.属于三类内部事务信息</w:t>
            </w:r>
          </w:p>
        </w:tc>
        <w:tc>
          <w:tcPr>
            <w:tcW w:w="822" w:type="dxa"/>
            <w:tcBorders>
              <w:top w:val="nil"/>
              <w:left w:val="nil"/>
              <w:bottom w:val="single" w:color="auto" w:sz="8" w:space="0"/>
              <w:right w:val="single" w:color="auto" w:sz="8" w:space="0"/>
            </w:tcBorders>
            <w:tcMar>
              <w:left w:w="57" w:type="dxa"/>
              <w:right w:w="57" w:type="dxa"/>
            </w:tcMar>
            <w:vAlign w:val="center"/>
          </w:tcPr>
          <w:p w14:paraId="35B1897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2043E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3DF7C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98410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546F1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DE695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4BA0EF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6D3790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1ACB09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F4ABE6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677E965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6.属于四类过程性信息</w:t>
            </w:r>
          </w:p>
        </w:tc>
        <w:tc>
          <w:tcPr>
            <w:tcW w:w="822" w:type="dxa"/>
            <w:tcBorders>
              <w:top w:val="nil"/>
              <w:left w:val="nil"/>
              <w:bottom w:val="single" w:color="auto" w:sz="8" w:space="0"/>
              <w:right w:val="single" w:color="auto" w:sz="8" w:space="0"/>
            </w:tcBorders>
            <w:tcMar>
              <w:left w:w="57" w:type="dxa"/>
              <w:right w:w="57" w:type="dxa"/>
            </w:tcMar>
            <w:vAlign w:val="center"/>
          </w:tcPr>
          <w:p w14:paraId="6E76572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3D9ED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B127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FC92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A5A7D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F6AE0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523F8FC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49E8D1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8DFBE9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371D048">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2AA1E07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7.属于行政执法案卷</w:t>
            </w:r>
          </w:p>
        </w:tc>
        <w:tc>
          <w:tcPr>
            <w:tcW w:w="822" w:type="dxa"/>
            <w:tcBorders>
              <w:top w:val="nil"/>
              <w:left w:val="nil"/>
              <w:bottom w:val="single" w:color="auto" w:sz="8" w:space="0"/>
              <w:right w:val="single" w:color="auto" w:sz="8" w:space="0"/>
            </w:tcBorders>
            <w:tcMar>
              <w:left w:w="57" w:type="dxa"/>
              <w:right w:w="57" w:type="dxa"/>
            </w:tcMar>
            <w:vAlign w:val="center"/>
          </w:tcPr>
          <w:p w14:paraId="4474769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B4C90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9D69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2A3D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BB88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A049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2BAEEC2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24C912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5D0FC3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65ABDB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7B5218D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8.属于行政查询事项</w:t>
            </w:r>
          </w:p>
        </w:tc>
        <w:tc>
          <w:tcPr>
            <w:tcW w:w="822" w:type="dxa"/>
            <w:tcBorders>
              <w:top w:val="nil"/>
              <w:left w:val="nil"/>
              <w:bottom w:val="single" w:color="auto" w:sz="8" w:space="0"/>
              <w:right w:val="single" w:color="auto" w:sz="8" w:space="0"/>
            </w:tcBorders>
            <w:tcMar>
              <w:left w:w="57" w:type="dxa"/>
              <w:right w:w="57" w:type="dxa"/>
            </w:tcMar>
            <w:vAlign w:val="center"/>
          </w:tcPr>
          <w:p w14:paraId="0475F9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BC7D00">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338E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0F64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8C3732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89E44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2462A1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0927C6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4FA113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0CE8E51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（四）无法提供</w:t>
            </w: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6F89BF2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1.本机关不掌握相关政府信息</w:t>
            </w:r>
          </w:p>
        </w:tc>
        <w:tc>
          <w:tcPr>
            <w:tcW w:w="822" w:type="dxa"/>
            <w:tcBorders>
              <w:top w:val="nil"/>
              <w:left w:val="nil"/>
              <w:bottom w:val="single" w:color="auto" w:sz="8" w:space="0"/>
              <w:right w:val="single" w:color="auto" w:sz="8" w:space="0"/>
            </w:tcBorders>
            <w:tcMar>
              <w:left w:w="57" w:type="dxa"/>
              <w:right w:w="57" w:type="dxa"/>
            </w:tcMar>
            <w:vAlign w:val="center"/>
          </w:tcPr>
          <w:p w14:paraId="335840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50D3F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79F30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8767B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5991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BEFC8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38DEE07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52CB93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85EEB1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4980AB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43D7F49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2.没有现成信息需要另行制作</w:t>
            </w:r>
          </w:p>
        </w:tc>
        <w:tc>
          <w:tcPr>
            <w:tcW w:w="822" w:type="dxa"/>
            <w:tcBorders>
              <w:top w:val="nil"/>
              <w:left w:val="nil"/>
              <w:bottom w:val="single" w:color="auto" w:sz="8" w:space="0"/>
              <w:right w:val="single" w:color="auto" w:sz="8" w:space="0"/>
            </w:tcBorders>
            <w:tcMar>
              <w:left w:w="57" w:type="dxa"/>
              <w:right w:w="57" w:type="dxa"/>
            </w:tcMar>
            <w:vAlign w:val="center"/>
          </w:tcPr>
          <w:p w14:paraId="566ECCB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1EC52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5350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0804E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73683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8CC5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3FD301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45A6DE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0BAF6A1">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073ACA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1491C29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3.补正后申请内容仍不明确</w:t>
            </w:r>
          </w:p>
        </w:tc>
        <w:tc>
          <w:tcPr>
            <w:tcW w:w="822" w:type="dxa"/>
            <w:tcBorders>
              <w:top w:val="nil"/>
              <w:left w:val="nil"/>
              <w:bottom w:val="single" w:color="auto" w:sz="8" w:space="0"/>
              <w:right w:val="single" w:color="auto" w:sz="8" w:space="0"/>
            </w:tcBorders>
            <w:tcMar>
              <w:left w:w="57" w:type="dxa"/>
              <w:right w:w="57" w:type="dxa"/>
            </w:tcMar>
            <w:vAlign w:val="center"/>
          </w:tcPr>
          <w:p w14:paraId="1D8D26D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0E77A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A71EE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FA089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9AB1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B2429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6BABCB1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0BDD0C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5846D1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77B5B90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（五）不予处理</w:t>
            </w: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692F9DD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1.信访举报投诉类申请</w:t>
            </w:r>
          </w:p>
        </w:tc>
        <w:tc>
          <w:tcPr>
            <w:tcW w:w="822" w:type="dxa"/>
            <w:tcBorders>
              <w:top w:val="nil"/>
              <w:left w:val="nil"/>
              <w:bottom w:val="single" w:color="auto" w:sz="8" w:space="0"/>
              <w:right w:val="single" w:color="auto" w:sz="8" w:space="0"/>
            </w:tcBorders>
            <w:tcMar>
              <w:left w:w="57" w:type="dxa"/>
              <w:right w:w="57" w:type="dxa"/>
            </w:tcMar>
            <w:vAlign w:val="center"/>
          </w:tcPr>
          <w:p w14:paraId="618E0E1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5411B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AF134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90AE8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4EE6E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37F7A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7A564A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39F2A8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4BDCF0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23106F7">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52043CC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2.重复申请</w:t>
            </w:r>
          </w:p>
        </w:tc>
        <w:tc>
          <w:tcPr>
            <w:tcW w:w="822" w:type="dxa"/>
            <w:tcBorders>
              <w:top w:val="nil"/>
              <w:left w:val="nil"/>
              <w:bottom w:val="single" w:color="auto" w:sz="8" w:space="0"/>
              <w:right w:val="single" w:color="auto" w:sz="8" w:space="0"/>
            </w:tcBorders>
            <w:tcMar>
              <w:left w:w="57" w:type="dxa"/>
              <w:right w:w="57" w:type="dxa"/>
            </w:tcMar>
            <w:vAlign w:val="center"/>
          </w:tcPr>
          <w:p w14:paraId="10213FB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5F9DF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BFD94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1BDEF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3DD2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4534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5DED644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00173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B118B79">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286EF1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1D904C4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3.要求提供公开出版物</w:t>
            </w:r>
          </w:p>
        </w:tc>
        <w:tc>
          <w:tcPr>
            <w:tcW w:w="822" w:type="dxa"/>
            <w:tcBorders>
              <w:top w:val="nil"/>
              <w:left w:val="nil"/>
              <w:bottom w:val="single" w:color="auto" w:sz="8" w:space="0"/>
              <w:right w:val="single" w:color="auto" w:sz="8" w:space="0"/>
            </w:tcBorders>
            <w:tcMar>
              <w:left w:w="57" w:type="dxa"/>
              <w:right w:w="57" w:type="dxa"/>
            </w:tcMar>
            <w:vAlign w:val="center"/>
          </w:tcPr>
          <w:p w14:paraId="3021CFF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B1A4E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0FB6A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03F20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40B3F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A4F2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27290B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0FCEC5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2786B9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C10339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top"/>
          </w:tcPr>
          <w:p w14:paraId="6604914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4.无正当理由大量反复申请</w:t>
            </w:r>
          </w:p>
        </w:tc>
        <w:tc>
          <w:tcPr>
            <w:tcW w:w="822" w:type="dxa"/>
            <w:tcBorders>
              <w:top w:val="nil"/>
              <w:left w:val="nil"/>
              <w:bottom w:val="single" w:color="auto" w:sz="8" w:space="0"/>
              <w:right w:val="single" w:color="auto" w:sz="8" w:space="0"/>
            </w:tcBorders>
            <w:tcMar>
              <w:left w:w="57" w:type="dxa"/>
              <w:right w:w="57" w:type="dxa"/>
            </w:tcMar>
            <w:vAlign w:val="center"/>
          </w:tcPr>
          <w:p w14:paraId="4BE4AF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34E6BF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071DA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C1A9A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98535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06E99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37834FB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122A62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C28355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9150BE0">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outset" w:color="auto" w:sz="8" w:space="0"/>
              <w:right w:val="single" w:color="auto" w:sz="8" w:space="0"/>
            </w:tcBorders>
            <w:shd w:val="clear" w:color="auto" w:fill="DDEBF7"/>
            <w:tcMar>
              <w:left w:w="57" w:type="dxa"/>
              <w:right w:w="57" w:type="dxa"/>
            </w:tcMar>
            <w:vAlign w:val="center"/>
          </w:tcPr>
          <w:p w14:paraId="580B3E5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rPr>
              <w:t>5.要求行政机关确认或重新出具已获取信息</w:t>
            </w:r>
          </w:p>
        </w:tc>
        <w:tc>
          <w:tcPr>
            <w:tcW w:w="822" w:type="dxa"/>
            <w:tcBorders>
              <w:top w:val="nil"/>
              <w:left w:val="nil"/>
              <w:bottom w:val="outset" w:color="auto" w:sz="8" w:space="0"/>
              <w:right w:val="single" w:color="auto" w:sz="8" w:space="0"/>
            </w:tcBorders>
            <w:tcMar>
              <w:left w:w="57" w:type="dxa"/>
              <w:right w:w="57" w:type="dxa"/>
            </w:tcMar>
            <w:vAlign w:val="center"/>
          </w:tcPr>
          <w:p w14:paraId="242FF1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66016EB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096E322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3FEBB2D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3FD50DF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581C85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outset" w:color="auto" w:sz="8" w:space="0"/>
              <w:right w:val="single" w:color="auto" w:sz="8" w:space="0"/>
            </w:tcBorders>
            <w:tcMar>
              <w:left w:w="57" w:type="dxa"/>
              <w:right w:w="57" w:type="dxa"/>
            </w:tcMar>
            <w:vAlign w:val="center"/>
          </w:tcPr>
          <w:p w14:paraId="3A3992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06177B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FC0241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407F3A8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（六）其他处理</w:t>
            </w:r>
          </w:p>
        </w:tc>
        <w:tc>
          <w:tcPr>
            <w:tcW w:w="3086" w:type="dxa"/>
            <w:tcBorders>
              <w:top w:val="nil"/>
              <w:left w:val="nil"/>
              <w:bottom w:val="single" w:color="auto" w:sz="8" w:space="0"/>
              <w:right w:val="single" w:color="auto" w:sz="8" w:space="0"/>
            </w:tcBorders>
            <w:shd w:val="clear" w:color="auto" w:fill="DDEBF7"/>
            <w:tcMar>
              <w:left w:w="57" w:type="dxa"/>
              <w:right w:w="57" w:type="dxa"/>
            </w:tcMar>
            <w:vAlign w:val="center"/>
          </w:tcPr>
          <w:p w14:paraId="089F5FD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rPr>
              <w:t>1.申请人无正当理由逾期不补正、行政机关不再处理其政府信息公开申请</w:t>
            </w:r>
          </w:p>
        </w:tc>
        <w:tc>
          <w:tcPr>
            <w:tcW w:w="822" w:type="dxa"/>
            <w:tcBorders>
              <w:top w:val="nil"/>
              <w:left w:val="nil"/>
              <w:bottom w:val="single" w:color="auto" w:sz="8" w:space="0"/>
              <w:right w:val="single" w:color="auto" w:sz="8" w:space="0"/>
            </w:tcBorders>
            <w:tcMar>
              <w:left w:w="57" w:type="dxa"/>
              <w:right w:w="57" w:type="dxa"/>
            </w:tcMar>
            <w:vAlign w:val="center"/>
          </w:tcPr>
          <w:p w14:paraId="63F5419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370B0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50CE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C53C5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F4775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5A5BB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7A2D1A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5FD717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A8851F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60E1CE6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center"/>
          </w:tcPr>
          <w:p w14:paraId="169A1DD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eastAsia" w:ascii="宋体" w:hAnsi="宋体" w:eastAsia="宋体" w:cs="宋体"/>
                <w:kern w:val="0"/>
                <w:sz w:val="20"/>
                <w:szCs w:val="20"/>
                <w:lang w:val="en-US" w:eastAsia="zh-CN"/>
              </w:rPr>
              <w:t>2.申请人逾期未按收费通知要求缴纳费用、行政机关不再处理其政府信息公开申请</w:t>
            </w:r>
          </w:p>
        </w:tc>
        <w:tc>
          <w:tcPr>
            <w:tcW w:w="822" w:type="dxa"/>
            <w:tcBorders>
              <w:top w:val="nil"/>
              <w:left w:val="nil"/>
              <w:bottom w:val="single" w:color="auto" w:sz="8" w:space="0"/>
              <w:right w:val="single" w:color="auto" w:sz="8" w:space="0"/>
            </w:tcBorders>
            <w:tcMar>
              <w:left w:w="57" w:type="dxa"/>
              <w:right w:w="57" w:type="dxa"/>
            </w:tcMar>
            <w:vAlign w:val="center"/>
          </w:tcPr>
          <w:p w14:paraId="41F0738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EF09F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C33C4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15961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CA348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AFC32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7CB1184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705D54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6A3213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3C30AA1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3086" w:type="dxa"/>
            <w:tcBorders>
              <w:top w:val="nil"/>
              <w:left w:val="nil"/>
              <w:bottom w:val="single" w:color="auto" w:sz="8" w:space="0"/>
              <w:right w:val="single" w:color="auto" w:sz="8" w:space="0"/>
            </w:tcBorders>
            <w:shd w:val="clear" w:color="auto" w:fill="DDEBF7"/>
            <w:tcMar>
              <w:left w:w="57" w:type="dxa"/>
              <w:right w:w="57" w:type="dxa"/>
            </w:tcMar>
            <w:vAlign w:val="center"/>
          </w:tcPr>
          <w:p w14:paraId="04BC81D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3.其他</w:t>
            </w:r>
          </w:p>
        </w:tc>
        <w:tc>
          <w:tcPr>
            <w:tcW w:w="822" w:type="dxa"/>
            <w:tcBorders>
              <w:top w:val="nil"/>
              <w:left w:val="nil"/>
              <w:bottom w:val="single" w:color="auto" w:sz="8" w:space="0"/>
              <w:right w:val="single" w:color="auto" w:sz="8" w:space="0"/>
            </w:tcBorders>
            <w:tcMar>
              <w:left w:w="57" w:type="dxa"/>
              <w:right w:w="57" w:type="dxa"/>
            </w:tcMar>
            <w:vAlign w:val="center"/>
          </w:tcPr>
          <w:p w14:paraId="16753FC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4FFBB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12FF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771B0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1A36D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CC6D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377FAA4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r>
      <w:tr w14:paraId="3ED70E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990AB94">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4029"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0B229FE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（七）总计</w:t>
            </w:r>
          </w:p>
        </w:tc>
        <w:tc>
          <w:tcPr>
            <w:tcW w:w="822" w:type="dxa"/>
            <w:tcBorders>
              <w:top w:val="nil"/>
              <w:left w:val="nil"/>
              <w:bottom w:val="single" w:color="auto" w:sz="8" w:space="0"/>
              <w:right w:val="single" w:color="auto" w:sz="8" w:space="0"/>
            </w:tcBorders>
            <w:tcMar>
              <w:left w:w="57" w:type="dxa"/>
              <w:right w:w="57" w:type="dxa"/>
            </w:tcMar>
            <w:vAlign w:val="center"/>
          </w:tcPr>
          <w:p w14:paraId="0368747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18904B4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47D3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06904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203A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7E1C6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0</w:t>
            </w:r>
          </w:p>
        </w:tc>
        <w:tc>
          <w:tcPr>
            <w:tcW w:w="520" w:type="dxa"/>
            <w:tcBorders>
              <w:top w:val="nil"/>
              <w:left w:val="nil"/>
              <w:bottom w:val="single" w:color="auto" w:sz="8" w:space="0"/>
              <w:right w:val="single" w:color="auto" w:sz="8" w:space="0"/>
            </w:tcBorders>
            <w:tcMar>
              <w:left w:w="57" w:type="dxa"/>
              <w:right w:w="57" w:type="dxa"/>
            </w:tcMar>
            <w:vAlign w:val="center"/>
          </w:tcPr>
          <w:p w14:paraId="6B895FC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Times New Roman"/>
                <w:kern w:val="2"/>
                <w:sz w:val="24"/>
                <w:szCs w:val="24"/>
                <w:lang w:val="en-US" w:eastAsia="zh-CN" w:bidi="ar-SA"/>
              </w:rPr>
            </w:pPr>
            <w:r>
              <w:rPr>
                <w:rFonts w:hint="eastAsia" w:ascii="宋体"/>
                <w:sz w:val="24"/>
                <w:szCs w:val="24"/>
                <w:lang w:val="en-US" w:eastAsia="zh-CN"/>
              </w:rPr>
              <w:t>1</w:t>
            </w:r>
          </w:p>
        </w:tc>
      </w:tr>
      <w:tr w14:paraId="1B0EC0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435"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586800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pPr>
            <w:r>
              <w:rPr>
                <w:rFonts w:hint="eastAsia" w:ascii="宋体" w:hAnsi="宋体" w:eastAsia="宋体" w:cs="宋体"/>
                <w:kern w:val="0"/>
                <w:sz w:val="20"/>
                <w:szCs w:val="20"/>
                <w:lang w:val="en-US" w:eastAsia="zh-CN"/>
              </w:rPr>
              <w:t>四、结转下年度继续办理</w:t>
            </w:r>
          </w:p>
        </w:tc>
        <w:tc>
          <w:tcPr>
            <w:tcW w:w="822" w:type="dxa"/>
            <w:tcBorders>
              <w:top w:val="outset" w:color="auto" w:sz="6" w:space="0"/>
              <w:left w:val="nil"/>
              <w:bottom w:val="outset" w:color="auto" w:sz="6" w:space="0"/>
              <w:right w:val="outset" w:color="auto" w:sz="6" w:space="0"/>
            </w:tcBorders>
            <w:vAlign w:val="center"/>
          </w:tcPr>
          <w:p w14:paraId="2001809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5D99684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157CF5C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3D0B6DB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7E390F8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vAlign w:val="center"/>
          </w:tcPr>
          <w:p w14:paraId="475CB8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c>
          <w:tcPr>
            <w:tcW w:w="520" w:type="dxa"/>
            <w:tcBorders>
              <w:top w:val="outset" w:color="auto" w:sz="6" w:space="0"/>
              <w:left w:val="nil"/>
              <w:bottom w:val="outset" w:color="auto" w:sz="6" w:space="0"/>
              <w:right w:val="outset" w:color="auto" w:sz="6" w:space="0"/>
            </w:tcBorders>
            <w:vAlign w:val="center"/>
          </w:tcPr>
          <w:p w14:paraId="4C275C0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14:paraId="34FCFB39">
      <w:pPr>
        <w:pStyle w:val="2"/>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rPr>
      </w:pPr>
    </w:p>
    <w:p w14:paraId="5A2B34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3D7C50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79BBD91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0B241C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346078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78C7C881">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政府信息公开行政复议、行政诉讼情况</w:t>
      </w:r>
    </w:p>
    <w:p w14:paraId="4BABB7F9">
      <w:pPr>
        <w:pStyle w:val="2"/>
        <w:numPr>
          <w:ilvl w:val="0"/>
          <w:numId w:val="0"/>
        </w:numPr>
      </w:pPr>
    </w:p>
    <w:tbl>
      <w:tblPr>
        <w:tblStyle w:val="7"/>
        <w:tblW w:w="946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368"/>
        <w:gridCol w:w="649"/>
        <w:gridCol w:w="649"/>
        <w:gridCol w:w="649"/>
        <w:gridCol w:w="649"/>
        <w:gridCol w:w="649"/>
        <w:gridCol w:w="649"/>
        <w:gridCol w:w="650"/>
        <w:gridCol w:w="650"/>
        <w:gridCol w:w="650"/>
        <w:gridCol w:w="651"/>
        <w:gridCol w:w="651"/>
        <w:gridCol w:w="651"/>
        <w:gridCol w:w="651"/>
        <w:gridCol w:w="651"/>
      </w:tblGrid>
      <w:tr w14:paraId="4D3F86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2964"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1B046B2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A4B6C8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行政诉讼</w:t>
            </w:r>
          </w:p>
        </w:tc>
      </w:tr>
      <w:tr w14:paraId="7F01EE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36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CC660E">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FA94BD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860A97">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DC2040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DFDE68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722ECD43">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5E076B0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复议后起诉</w:t>
            </w:r>
          </w:p>
        </w:tc>
      </w:tr>
      <w:tr w14:paraId="4BCD0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368"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483D57C">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8F88CCF">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59135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02B6FE">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5D72EA">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083ACA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8BD389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971A10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8C9E8F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CE3D1CA">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F7361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70CF86">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27980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rPr>
              <w:t>其他</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0E317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18156B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宋体" w:hAnsi="宋体" w:eastAsia="宋体" w:cs="宋体"/>
                <w:color w:val="000000"/>
                <w:kern w:val="0"/>
                <w:sz w:val="20"/>
                <w:szCs w:val="20"/>
                <w:lang w:val="en-US" w:eastAsia="zh-CN"/>
              </w:rPr>
              <w:t>总计</w:t>
            </w:r>
          </w:p>
        </w:tc>
      </w:tr>
      <w:tr w14:paraId="2C0D29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368" w:type="dxa"/>
            <w:tcBorders>
              <w:top w:val="nil"/>
              <w:left w:val="single" w:color="auto" w:sz="8" w:space="0"/>
              <w:bottom w:val="single" w:color="auto" w:sz="8" w:space="0"/>
              <w:right w:val="single" w:color="auto" w:sz="8" w:space="0"/>
            </w:tcBorders>
            <w:tcMar>
              <w:left w:w="108" w:type="dxa"/>
              <w:right w:w="108" w:type="dxa"/>
            </w:tcMar>
            <w:vAlign w:val="center"/>
          </w:tcPr>
          <w:p w14:paraId="2EBCB42F">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18AA66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9DDC154">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5D0B71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F9BD472">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9396A8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79482A0">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F19FE8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2F0DF38">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F007AD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2C4C0F11">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72723F3C">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445594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lang w:val="en-US"/>
              </w:rP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90BB2A5">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798108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eastAsia="宋体"/>
                <w:sz w:val="24"/>
                <w:szCs w:val="24"/>
                <w:lang w:val="en-US" w:eastAsia="zh-CN"/>
              </w:rPr>
            </w:pPr>
            <w:r>
              <w:rPr>
                <w:rFonts w:hint="eastAsia" w:ascii="宋体"/>
                <w:sz w:val="24"/>
                <w:szCs w:val="24"/>
                <w:lang w:val="en-US" w:eastAsia="zh-CN"/>
              </w:rPr>
              <w:t>0</w:t>
            </w:r>
          </w:p>
        </w:tc>
      </w:tr>
    </w:tbl>
    <w:p w14:paraId="64AC3DDB">
      <w:pPr>
        <w:keepNext w:val="0"/>
        <w:keepLines w:val="0"/>
        <w:pageBreakBefore w:val="0"/>
        <w:widowControl/>
        <w:kinsoku/>
        <w:wordWrap/>
        <w:overflowPunct/>
        <w:topLinePunct w:val="0"/>
        <w:autoSpaceDE/>
        <w:autoSpaceDN/>
        <w:bidi w:val="0"/>
        <w:adjustRightInd/>
        <w:snapToGrid/>
        <w:spacing w:line="560" w:lineRule="exact"/>
        <w:jc w:val="left"/>
        <w:textAlignment w:val="auto"/>
      </w:pPr>
    </w:p>
    <w:p w14:paraId="16B07A1C">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存在的主要问题及改进情况</w:t>
      </w:r>
    </w:p>
    <w:p w14:paraId="68419CD9">
      <w:pPr>
        <w:pStyle w:val="2"/>
        <w:numPr>
          <w:ilvl w:val="0"/>
          <w:numId w:val="0"/>
        </w:numPr>
      </w:pPr>
    </w:p>
    <w:p w14:paraId="1C29AFD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仿宋_GB2312" w:hAnsi="宋体" w:eastAsia="仿宋_GB2312" w:cs="宋体"/>
          <w:spacing w:val="8"/>
          <w:kern w:val="0"/>
          <w:sz w:val="32"/>
          <w:szCs w:val="32"/>
          <w:highlight w:val="yellow"/>
          <w:lang w:val="en-US" w:eastAsia="zh-CN"/>
        </w:rPr>
      </w:pPr>
      <w:r>
        <w:rPr>
          <w:rFonts w:hint="eastAsia" w:ascii="仿宋_GB2312" w:hAnsi="宋体" w:eastAsia="仿宋_GB2312" w:cs="宋体"/>
          <w:spacing w:val="8"/>
          <w:kern w:val="0"/>
          <w:sz w:val="32"/>
          <w:szCs w:val="32"/>
          <w:lang w:val="en-US" w:eastAsia="zh-CN"/>
        </w:rPr>
        <w:t>主要问题：因人员变动及分属职责调整等原因，个别版块信息更新速度较慢。</w:t>
      </w:r>
    </w:p>
    <w:p w14:paraId="7F024575">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改进措施：各科室间加强沟通，提升信息更新速度。</w:t>
      </w:r>
    </w:p>
    <w:p w14:paraId="02CBB237">
      <w:pPr>
        <w:pStyle w:val="2"/>
        <w:rPr>
          <w:rFonts w:hint="default"/>
          <w:lang w:val="en-US" w:eastAsia="zh-CN"/>
        </w:rPr>
      </w:pPr>
    </w:p>
    <w:p w14:paraId="58378B48">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364E647D">
      <w:pPr>
        <w:keepNext w:val="0"/>
        <w:keepLines w:val="0"/>
        <w:pageBreakBefore w:val="0"/>
        <w:kinsoku/>
        <w:wordWrap/>
        <w:overflowPunct/>
        <w:topLinePunct w:val="0"/>
        <w:autoSpaceDE/>
        <w:autoSpaceDN/>
        <w:bidi w:val="0"/>
        <w:adjustRightInd/>
        <w:snapToGrid/>
        <w:spacing w:line="560" w:lineRule="exact"/>
        <w:ind w:left="0" w:leftChars="0" w:right="0" w:firstLine="64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仿宋_GB2312" w:hAnsi="宋体" w:eastAsia="仿宋_GB2312" w:cs="宋体"/>
          <w:spacing w:val="8"/>
          <w:kern w:val="0"/>
          <w:sz w:val="32"/>
          <w:szCs w:val="32"/>
          <w:lang w:val="en-US" w:eastAsia="zh-CN"/>
        </w:rPr>
        <w:t>本单位依据《政府信息公开信息处理费管理办法》</w:t>
      </w:r>
      <w:r>
        <w:rPr>
          <w:rFonts w:hint="default" w:ascii="Times New Roman" w:hAnsi="Times New Roman" w:eastAsia="仿宋_GB2312" w:cs="Times New Roman"/>
          <w:color w:val="000000"/>
          <w:kern w:val="2"/>
          <w:sz w:val="32"/>
          <w:szCs w:val="32"/>
          <w:lang w:eastAsia="zh-CN" w:bidi="ar-SA"/>
        </w:rPr>
        <w:t>发出收费通知的件数和总金额</w:t>
      </w:r>
      <w:r>
        <w:rPr>
          <w:rFonts w:hint="eastAsia" w:eastAsia="仿宋_GB2312" w:cs="Times New Roman"/>
          <w:color w:val="000000"/>
          <w:kern w:val="2"/>
          <w:sz w:val="32"/>
          <w:szCs w:val="32"/>
          <w:lang w:eastAsia="zh-CN" w:bidi="ar-SA"/>
        </w:rPr>
        <w:t>均为</w:t>
      </w:r>
      <w:r>
        <w:rPr>
          <w:rFonts w:hint="eastAsia" w:eastAsia="仿宋_GB2312" w:cs="Times New Roman"/>
          <w:color w:val="000000"/>
          <w:kern w:val="2"/>
          <w:sz w:val="32"/>
          <w:szCs w:val="32"/>
          <w:lang w:val="en-US" w:eastAsia="zh-CN" w:bidi="ar-SA"/>
        </w:rPr>
        <w:t>0</w:t>
      </w:r>
      <w:r>
        <w:rPr>
          <w:rFonts w:hint="eastAsia" w:eastAsia="仿宋_GB2312" w:cs="Times New Roman"/>
          <w:color w:val="000000"/>
          <w:kern w:val="2"/>
          <w:sz w:val="32"/>
          <w:szCs w:val="32"/>
          <w:lang w:eastAsia="zh-CN" w:bidi="ar-SA"/>
        </w:rPr>
        <w:t>；</w:t>
      </w:r>
      <w:r>
        <w:rPr>
          <w:rFonts w:hint="default" w:ascii="Times New Roman" w:hAnsi="Times New Roman" w:eastAsia="仿宋_GB2312" w:cs="Times New Roman"/>
          <w:color w:val="000000"/>
          <w:kern w:val="2"/>
          <w:sz w:val="32"/>
          <w:szCs w:val="32"/>
          <w:lang w:eastAsia="zh-CN" w:bidi="ar-SA"/>
        </w:rPr>
        <w:t>实际收取的总金额</w:t>
      </w:r>
      <w:r>
        <w:rPr>
          <w:rFonts w:hint="eastAsia" w:eastAsia="仿宋_GB2312" w:cs="Times New Roman"/>
          <w:color w:val="000000"/>
          <w:kern w:val="2"/>
          <w:sz w:val="32"/>
          <w:szCs w:val="32"/>
          <w:lang w:eastAsia="zh-CN" w:bidi="ar-SA"/>
        </w:rPr>
        <w:t>为</w:t>
      </w:r>
      <w:r>
        <w:rPr>
          <w:rFonts w:hint="eastAsia" w:eastAsia="仿宋_GB2312" w:cs="Times New Roman"/>
          <w:color w:val="000000"/>
          <w:kern w:val="2"/>
          <w:sz w:val="32"/>
          <w:szCs w:val="32"/>
          <w:lang w:val="en-US" w:eastAsia="zh-CN" w:bidi="ar-SA"/>
        </w:rPr>
        <w:t>0</w:t>
      </w:r>
      <w:r>
        <w:rPr>
          <w:rFonts w:hint="default" w:ascii="Times New Roman" w:hAnsi="Times New Roman" w:eastAsia="仿宋_GB2312" w:cs="Times New Roman"/>
          <w:color w:val="000000"/>
          <w:kern w:val="2"/>
          <w:sz w:val="32"/>
          <w:szCs w:val="32"/>
          <w:lang w:eastAsia="zh-CN" w:bidi="ar-SA"/>
        </w:rPr>
        <w:t>。</w:t>
      </w:r>
    </w:p>
    <w:p w14:paraId="27721E5C">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2235C906">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24DB3494">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043A3">
    <w:pPr>
      <w:pStyle w:val="4"/>
    </w:pPr>
    <w:r>
      <w:rPr>
        <w:rFonts w:ascii="Times New Roman" w:hAnsi="Times New Roman" w:eastAsia="宋体" w:cs="Times New Roman"/>
        <w:kern w:val="2"/>
        <w:sz w:val="18"/>
        <w:szCs w:val="18"/>
        <w:lang w:val="en-US" w:eastAsia="zh-CN" w:bidi="ar-SA"/>
      </w:rPr>
      <w:pict>
        <v:rect id="文本框 9"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44D9B0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C37AF8"/>
    <w:multiLevelType w:val="singleLevel"/>
    <w:tmpl w:val="50C37AF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157E9"/>
    <w:rsid w:val="000A3B2D"/>
    <w:rsid w:val="000C3C7A"/>
    <w:rsid w:val="00172A27"/>
    <w:rsid w:val="001F6AC2"/>
    <w:rsid w:val="00223719"/>
    <w:rsid w:val="00235231"/>
    <w:rsid w:val="002B77AA"/>
    <w:rsid w:val="002C43D6"/>
    <w:rsid w:val="003210C4"/>
    <w:rsid w:val="00393EEB"/>
    <w:rsid w:val="003C4D77"/>
    <w:rsid w:val="00414561"/>
    <w:rsid w:val="00440131"/>
    <w:rsid w:val="00440F2B"/>
    <w:rsid w:val="004A4BF4"/>
    <w:rsid w:val="004B6409"/>
    <w:rsid w:val="00511EF0"/>
    <w:rsid w:val="005A0405"/>
    <w:rsid w:val="005A44C4"/>
    <w:rsid w:val="005B5666"/>
    <w:rsid w:val="005E0BED"/>
    <w:rsid w:val="005E4970"/>
    <w:rsid w:val="005F3880"/>
    <w:rsid w:val="006470F9"/>
    <w:rsid w:val="007260BD"/>
    <w:rsid w:val="00757FCE"/>
    <w:rsid w:val="007862D6"/>
    <w:rsid w:val="007A180B"/>
    <w:rsid w:val="008B1BEA"/>
    <w:rsid w:val="009360C3"/>
    <w:rsid w:val="009F7EB0"/>
    <w:rsid w:val="00A02280"/>
    <w:rsid w:val="00A31072"/>
    <w:rsid w:val="00A511DA"/>
    <w:rsid w:val="00A93CE4"/>
    <w:rsid w:val="00A96017"/>
    <w:rsid w:val="00AC560A"/>
    <w:rsid w:val="00B020D1"/>
    <w:rsid w:val="00B63A76"/>
    <w:rsid w:val="00B944E7"/>
    <w:rsid w:val="00BD1EFA"/>
    <w:rsid w:val="00BE1A3A"/>
    <w:rsid w:val="00C16F6D"/>
    <w:rsid w:val="00C46DD7"/>
    <w:rsid w:val="00C64613"/>
    <w:rsid w:val="00C71943"/>
    <w:rsid w:val="00CE3514"/>
    <w:rsid w:val="00D03B97"/>
    <w:rsid w:val="00D754D8"/>
    <w:rsid w:val="00D86A7B"/>
    <w:rsid w:val="00DC3BB6"/>
    <w:rsid w:val="00DF54EE"/>
    <w:rsid w:val="00E06636"/>
    <w:rsid w:val="00E204CC"/>
    <w:rsid w:val="00E40B8D"/>
    <w:rsid w:val="00F401B9"/>
    <w:rsid w:val="00FE0CBB"/>
    <w:rsid w:val="014108D8"/>
    <w:rsid w:val="015E68D1"/>
    <w:rsid w:val="01D0041C"/>
    <w:rsid w:val="01DD63B6"/>
    <w:rsid w:val="02B73E03"/>
    <w:rsid w:val="02FD6B22"/>
    <w:rsid w:val="03AA3F18"/>
    <w:rsid w:val="042A71F9"/>
    <w:rsid w:val="0444100C"/>
    <w:rsid w:val="04B871DC"/>
    <w:rsid w:val="04C523E5"/>
    <w:rsid w:val="052201D4"/>
    <w:rsid w:val="05927F9F"/>
    <w:rsid w:val="061043AF"/>
    <w:rsid w:val="063D400F"/>
    <w:rsid w:val="07173589"/>
    <w:rsid w:val="085B374C"/>
    <w:rsid w:val="08773246"/>
    <w:rsid w:val="09BA5C05"/>
    <w:rsid w:val="0A5449BD"/>
    <w:rsid w:val="0B6017B9"/>
    <w:rsid w:val="0C9C5AF1"/>
    <w:rsid w:val="0D144816"/>
    <w:rsid w:val="0DB23146"/>
    <w:rsid w:val="0DC331A1"/>
    <w:rsid w:val="0DDE0E25"/>
    <w:rsid w:val="0EA41DE1"/>
    <w:rsid w:val="0EE37632"/>
    <w:rsid w:val="0FDD5B17"/>
    <w:rsid w:val="10F70AE6"/>
    <w:rsid w:val="11935B60"/>
    <w:rsid w:val="11EC0FF2"/>
    <w:rsid w:val="121165EF"/>
    <w:rsid w:val="123654D6"/>
    <w:rsid w:val="125664A3"/>
    <w:rsid w:val="12DA4F7E"/>
    <w:rsid w:val="14BD48F2"/>
    <w:rsid w:val="15042E03"/>
    <w:rsid w:val="159805AE"/>
    <w:rsid w:val="16176ECF"/>
    <w:rsid w:val="168C2214"/>
    <w:rsid w:val="177906D4"/>
    <w:rsid w:val="17A8348E"/>
    <w:rsid w:val="186F5E9F"/>
    <w:rsid w:val="190250C0"/>
    <w:rsid w:val="193403F5"/>
    <w:rsid w:val="19705292"/>
    <w:rsid w:val="19B74C1D"/>
    <w:rsid w:val="1C222D36"/>
    <w:rsid w:val="1C47275C"/>
    <w:rsid w:val="1C850733"/>
    <w:rsid w:val="1DBE6FEE"/>
    <w:rsid w:val="1DE24E96"/>
    <w:rsid w:val="1DE37776"/>
    <w:rsid w:val="1FD01E46"/>
    <w:rsid w:val="200B59E9"/>
    <w:rsid w:val="201E6579"/>
    <w:rsid w:val="2039313C"/>
    <w:rsid w:val="20F4351F"/>
    <w:rsid w:val="21EE06C0"/>
    <w:rsid w:val="220E5FDF"/>
    <w:rsid w:val="23B53941"/>
    <w:rsid w:val="253C77C8"/>
    <w:rsid w:val="255567A5"/>
    <w:rsid w:val="26B92096"/>
    <w:rsid w:val="26DC5ACE"/>
    <w:rsid w:val="275C569C"/>
    <w:rsid w:val="28EC21AD"/>
    <w:rsid w:val="28F13CC0"/>
    <w:rsid w:val="29284F7F"/>
    <w:rsid w:val="293D7A75"/>
    <w:rsid w:val="2AA7627A"/>
    <w:rsid w:val="2B2915A7"/>
    <w:rsid w:val="2B9844FA"/>
    <w:rsid w:val="2C43026E"/>
    <w:rsid w:val="2D047420"/>
    <w:rsid w:val="2D25458F"/>
    <w:rsid w:val="2D2A44AA"/>
    <w:rsid w:val="2D35073C"/>
    <w:rsid w:val="2DF27C04"/>
    <w:rsid w:val="2F2B43BA"/>
    <w:rsid w:val="2F3960B7"/>
    <w:rsid w:val="30806B9E"/>
    <w:rsid w:val="316B1BA5"/>
    <w:rsid w:val="33A10D3B"/>
    <w:rsid w:val="33AA5979"/>
    <w:rsid w:val="343137FD"/>
    <w:rsid w:val="34B11EE1"/>
    <w:rsid w:val="35AA3C93"/>
    <w:rsid w:val="35E04767"/>
    <w:rsid w:val="36234AE5"/>
    <w:rsid w:val="36364643"/>
    <w:rsid w:val="36996009"/>
    <w:rsid w:val="36B41308"/>
    <w:rsid w:val="36E36F14"/>
    <w:rsid w:val="37242B85"/>
    <w:rsid w:val="37342E1F"/>
    <w:rsid w:val="379F3AAA"/>
    <w:rsid w:val="37B82A79"/>
    <w:rsid w:val="37D261A1"/>
    <w:rsid w:val="38477332"/>
    <w:rsid w:val="39492A5B"/>
    <w:rsid w:val="39C84EDD"/>
    <w:rsid w:val="3A3D4E9C"/>
    <w:rsid w:val="3AC34EAD"/>
    <w:rsid w:val="3BA06262"/>
    <w:rsid w:val="3C8342D6"/>
    <w:rsid w:val="3D0059A4"/>
    <w:rsid w:val="3F8024B0"/>
    <w:rsid w:val="3F827426"/>
    <w:rsid w:val="408A4515"/>
    <w:rsid w:val="41336AA7"/>
    <w:rsid w:val="41A82BB0"/>
    <w:rsid w:val="43865656"/>
    <w:rsid w:val="44F32561"/>
    <w:rsid w:val="46957D4E"/>
    <w:rsid w:val="472D6E53"/>
    <w:rsid w:val="47B972B3"/>
    <w:rsid w:val="48423D86"/>
    <w:rsid w:val="48624CD1"/>
    <w:rsid w:val="49325D21"/>
    <w:rsid w:val="4A2D7E58"/>
    <w:rsid w:val="4A6549AA"/>
    <w:rsid w:val="4AA71688"/>
    <w:rsid w:val="4B1D1510"/>
    <w:rsid w:val="4C6F71B7"/>
    <w:rsid w:val="4CB06383"/>
    <w:rsid w:val="4E7735C7"/>
    <w:rsid w:val="4FCC31D7"/>
    <w:rsid w:val="50621E6E"/>
    <w:rsid w:val="50F63B95"/>
    <w:rsid w:val="51FD0EA1"/>
    <w:rsid w:val="52D43103"/>
    <w:rsid w:val="53457284"/>
    <w:rsid w:val="554524F7"/>
    <w:rsid w:val="55640345"/>
    <w:rsid w:val="55805A3F"/>
    <w:rsid w:val="57461A19"/>
    <w:rsid w:val="57A713D9"/>
    <w:rsid w:val="58E20764"/>
    <w:rsid w:val="59FA0BA4"/>
    <w:rsid w:val="5C85343F"/>
    <w:rsid w:val="5E011730"/>
    <w:rsid w:val="5ED664D5"/>
    <w:rsid w:val="5FB55714"/>
    <w:rsid w:val="609A09EE"/>
    <w:rsid w:val="60EA3D13"/>
    <w:rsid w:val="60F2511B"/>
    <w:rsid w:val="616E3D42"/>
    <w:rsid w:val="633C39DB"/>
    <w:rsid w:val="63847E28"/>
    <w:rsid w:val="641E1DD0"/>
    <w:rsid w:val="64690D42"/>
    <w:rsid w:val="64972B08"/>
    <w:rsid w:val="65432745"/>
    <w:rsid w:val="65DB49BC"/>
    <w:rsid w:val="66D7084A"/>
    <w:rsid w:val="66F607A6"/>
    <w:rsid w:val="67037D1B"/>
    <w:rsid w:val="67172DB2"/>
    <w:rsid w:val="671C17CC"/>
    <w:rsid w:val="67207FF2"/>
    <w:rsid w:val="674C7846"/>
    <w:rsid w:val="67716B82"/>
    <w:rsid w:val="68141986"/>
    <w:rsid w:val="683F3FB4"/>
    <w:rsid w:val="68917716"/>
    <w:rsid w:val="68B1527B"/>
    <w:rsid w:val="69D46E61"/>
    <w:rsid w:val="6B4C7395"/>
    <w:rsid w:val="6C932C15"/>
    <w:rsid w:val="6D0E597B"/>
    <w:rsid w:val="6D3A4EF2"/>
    <w:rsid w:val="6DC72BAB"/>
    <w:rsid w:val="6E8C5810"/>
    <w:rsid w:val="701C56AD"/>
    <w:rsid w:val="70222C83"/>
    <w:rsid w:val="717E1389"/>
    <w:rsid w:val="719F284F"/>
    <w:rsid w:val="71B5409B"/>
    <w:rsid w:val="727212E6"/>
    <w:rsid w:val="734B7CE4"/>
    <w:rsid w:val="74610F82"/>
    <w:rsid w:val="75342D58"/>
    <w:rsid w:val="77776320"/>
    <w:rsid w:val="77921B28"/>
    <w:rsid w:val="7809377A"/>
    <w:rsid w:val="785E7154"/>
    <w:rsid w:val="789D3289"/>
    <w:rsid w:val="791447EC"/>
    <w:rsid w:val="79EA0AFF"/>
    <w:rsid w:val="7BDF75D6"/>
    <w:rsid w:val="7C666463"/>
    <w:rsid w:val="7C8E6D8A"/>
    <w:rsid w:val="7F4B25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link w:val="10"/>
    <w:unhideWhenUsed/>
    <w:qFormat/>
    <w:uiPriority w:val="1"/>
    <w:rPr>
      <w:rFonts w:ascii="Tahoma" w:hAnsi="Tahoma"/>
      <w:sz w:val="24"/>
      <w:szCs w:val="20"/>
    </w:rPr>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ind w:left="0" w:right="0"/>
      <w:jc w:val="left"/>
    </w:pPr>
    <w:rPr>
      <w:kern w:val="0"/>
      <w:sz w:val="24"/>
      <w:lang w:val="en-US" w:eastAsia="zh-CN"/>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 Char Char1"/>
    <w:basedOn w:val="1"/>
    <w:link w:val="9"/>
    <w:qFormat/>
    <w:uiPriority w:val="0"/>
    <w:rPr>
      <w:rFonts w:ascii="Tahoma" w:hAnsi="Tahoma"/>
      <w:sz w:val="24"/>
      <w:szCs w:val="20"/>
    </w:rPr>
  </w:style>
  <w:style w:type="character" w:styleId="11">
    <w:name w:val="page number"/>
    <w:basedOn w:val="9"/>
    <w:unhideWhenUsed/>
    <w:qFormat/>
    <w:uiPriority w:val="99"/>
  </w:style>
  <w:style w:type="character" w:styleId="12">
    <w:name w:val="Hyperlink"/>
    <w:basedOn w:val="9"/>
    <w:unhideWhenUsed/>
    <w:qFormat/>
    <w:uiPriority w:val="0"/>
    <w:rPr>
      <w:color w:val="000000"/>
      <w:u w:val="none"/>
    </w:rPr>
  </w:style>
  <w:style w:type="paragraph" w:customStyle="1" w:styleId="13">
    <w:name w:val="_Style 6"/>
    <w:basedOn w:val="1"/>
    <w:qFormat/>
    <w:uiPriority w:val="0"/>
    <w:rPr>
      <w:szCs w:val="20"/>
    </w:rPr>
  </w:style>
  <w:style w:type="paragraph" w:customStyle="1" w:styleId="14">
    <w:name w:val="1"/>
    <w:basedOn w:val="1"/>
    <w:qFormat/>
    <w:uiPriority w:val="0"/>
    <w:rPr>
      <w:rFonts w:ascii="Tahoma" w:hAnsi="Tahoma"/>
      <w:sz w:val="24"/>
      <w:szCs w:val="20"/>
    </w:rPr>
  </w:style>
  <w:style w:type="character" w:customStyle="1" w:styleId="15">
    <w:name w:val="页眉 Char"/>
    <w:basedOn w:val="9"/>
    <w:link w:val="5"/>
    <w:qFormat/>
    <w:uiPriority w:val="99"/>
    <w:rPr>
      <w:rFonts w:ascii="Times New Roman" w:hAnsi="Times New Roman" w:eastAsia="宋体" w:cs="Times New Roman"/>
      <w:sz w:val="18"/>
      <w:szCs w:val="18"/>
    </w:rPr>
  </w:style>
  <w:style w:type="character" w:customStyle="1" w:styleId="16">
    <w:name w:val="页脚 Char"/>
    <w:basedOn w:val="9"/>
    <w:link w:val="4"/>
    <w:qFormat/>
    <w:uiPriority w:val="99"/>
    <w:rPr>
      <w:rFonts w:ascii="Times New Roman" w:hAnsi="Times New Roman" w:eastAsia="宋体" w:cs="Times New Roman"/>
      <w:sz w:val="18"/>
      <w:szCs w:val="18"/>
    </w:rPr>
  </w:style>
  <w:style w:type="character" w:customStyle="1" w:styleId="17">
    <w:name w:val="批注框文本 Char"/>
    <w:basedOn w:val="9"/>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1729</Words>
  <Characters>1754</Characters>
  <Lines>7</Lines>
  <Paragraphs>2</Paragraphs>
  <TotalTime>8</TotalTime>
  <ScaleCrop>false</ScaleCrop>
  <LinksUpToDate>false</LinksUpToDate>
  <CharactersWithSpaces>1758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2019-03-21T10:11:00Z</dcterms:created>
  <dc:creator>李曼</dc:creator>
  <cp:lastModifiedBy>yukime</cp:lastModifiedBy>
  <cp:lastPrinted>2025-01-22T00:55:00Z</cp:lastPrinted>
  <dcterms:modified xsi:type="dcterms:W3CDTF">2026-01-16T08:54:13Z</dcterms:modified>
  <dc:title>关于抓紧整改政务新媒体的通知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B3BDB54CDD0F405C9A0B0F39B9C3BB42</vt:lpwstr>
  </property>
  <property fmtid="{D5CDD505-2E9C-101B-9397-08002B2CF9AE}" pid="4" name="KSOTemplateDocerSaveRecord">
    <vt:lpwstr>eyJoZGlkIjoiMjQ4OWM2OWVkZGFiYjIwYWExYmU2YTc1NDEzNjk5YzciLCJ1c2VySWQiOiI2Mzc1MDI3OTEifQ==</vt:lpwstr>
  </property>
</Properties>
</file>