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东城区城市管理指挥中心</w:t>
      </w: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rPr>
          <w:sz w:val="44"/>
          <w:szCs w:val="44"/>
          <w:highlight w:val="none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依据《中华人民共和国政府信息公开条例》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以下简称《政府信息公开条例》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第五十条规定，编制本报告。</w:t>
      </w:r>
    </w:p>
    <w:p>
      <w:pPr>
        <w:widowControl/>
        <w:wordWrap/>
        <w:adjustRightInd/>
        <w:snapToGrid/>
        <w:spacing w:line="540" w:lineRule="exact"/>
        <w:ind w:left="0" w:leftChars="0" w:right="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区城指中心在区委、区政府领导下，坚持依法依规、服务为民、改革创新、务实高效的原则，严格执行《政府信息公开条例》，加强组织领导，抓好主动公开、依申请公开等重点工作，为公众提供高效便利的服务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（一）组织领导情况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为有序推进政务公开工作，城指中心细化分工，压实责任。由政务公开领导小组牵头把关，由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和党群办公室分别负责政策落实、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新媒体宣传等工作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）主动公开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2024年，结合办公地址搬迁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、内设机构及领导分工调整等工作实际，</w:t>
      </w:r>
      <w:r>
        <w:rPr>
          <w:rFonts w:hint="eastAsia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区城指中心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通过区政府门户网站及时更新办公地址、联系方式、内设机构、领导分工等基本情况</w:t>
      </w:r>
      <w:r>
        <w:rPr>
          <w:rFonts w:hint="eastAsia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。2024年累计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发布信息60篇，</w:t>
      </w:r>
      <w:r>
        <w:rPr>
          <w:rFonts w:hint="eastAsia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并利用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微信公众号</w:t>
      </w:r>
      <w:r>
        <w:rPr>
          <w:rFonts w:hint="eastAsia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等平台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制作发布信息276篇。推动重点工作在中央、市属、区属媒体播发宣传报道70余篇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依申请公开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区城指中心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政府信息公开申请数量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按照《政府信息公开条例》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予以公开1件，不予公开1件，结转到2025年1件。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未产生因信息公开引发的行政复议、行政</w:t>
      </w:r>
      <w:r>
        <w:rPr>
          <w:rFonts w:hint="eastAsia" w:eastAsia="仿宋_GB2312"/>
          <w:snapToGrid w:val="0"/>
          <w:sz w:val="32"/>
          <w:szCs w:val="32"/>
          <w:highlight w:val="none"/>
          <w:lang w:val="en-US" w:eastAsia="zh-CN"/>
        </w:rPr>
        <w:t>诉讼案件。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政府信息管理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一是动态维护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机构信息、地址、传真、信息公开指南等公开信息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highlight w:val="none"/>
          <w:lang w:val="en-US" w:eastAsia="zh-CN" w:bidi="ar-SA"/>
        </w:rPr>
        <w:t>二是严格执行政府网站、政务新媒体信息发布分级审核，按照时限要求在区政府门户网站、微信公众号等途径公开主动公开信息。三是规范开展依申请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公开工作，回应群众需求。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u w:val="none"/>
          <w:lang w:eastAsia="zh-CN"/>
        </w:rPr>
        <w:t>）信息公开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u w:val="none"/>
        </w:rPr>
        <w:t>平台建设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u w:val="none"/>
          <w:lang w:eastAsia="zh-CN"/>
        </w:rPr>
        <w:t>工作情况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highlight w:val="none"/>
          <w:lang w:val="en-US" w:eastAsia="zh-CN" w:bidi="ar-SA"/>
        </w:rPr>
        <w:t>区城指中心持续落实好相关工作要求，及时对区政府门户网站进行内容更新维护和日常监管,充分利用“东城网格”微信公众号，结合我区接诉即办工作实际，设立“工作动态”“月度榜单”“党建引领”“媒体之声”“基层观察”等信息模块，丰富“东城网格”微信公众号内容，持续提升接诉即办工作宣传力度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highlight w:val="none"/>
          <w:lang w:val="en-US" w:eastAsia="zh-CN"/>
        </w:rPr>
        <w:t>教育培训和监督保障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工作情况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为提高干部文字工作能力和新媒体技术宣传能力，区城指中心多次组织新闻培训活动，着力加强宣传干部队伍建设。积极参加信息公开业务培训，深入学习《条例》《要点》等政策相关文件，并重点强化业务规范性操作流程的总结及实操，加强信息公开工作专业性，切实服务好群众。</w:t>
      </w:r>
    </w:p>
    <w:p>
      <w:pPr>
        <w:numPr>
          <w:ilvl w:val="0"/>
          <w:numId w:val="1"/>
        </w:numPr>
        <w:wordWrap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 　</w:t>
            </w: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（二）部分公开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sz w:val="21"/>
                <w:szCs w:val="21"/>
                <w:highlight w:val="none"/>
              </w:rPr>
            </w:pPr>
            <w:r>
              <w:rPr>
                <w:rFonts w:hint="default" w:cs="Calibri" w:asciiTheme="minorAscii" w:hAnsiTheme="minorAscii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Ascii" w:hAnsiTheme="minorAscii"/>
                <w:highlight w:val="none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一是依申请公开业务专业性有待提升。改进措施：对照区政数局培训材料，制定依申请公开流程手册。组织开展业务人员群众接待、登记、答复全流程培训。加强与政数局沟通交流，提高信息公开专业能力。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二是主动公开信息规范性有待提升。改进措施：结合24年开展的宣传培训，组织常态化学习，提高新闻工作水平。加强政治理论学习。严格实行文稿审核制度，字斟句酌，提高信息质量。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本中心严格落实《政府信息公开信息处理费管理办法》要求，发出收费通知的件数和总金额以及实际收取的总金额均为0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北京市东城区人民政府门户网站网址为https://www.bjdch.gov.cn/，如需了解更多政府信息，请登录查询。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662DC0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AE61D8"/>
    <w:rsid w:val="02B73E03"/>
    <w:rsid w:val="02DE3ECF"/>
    <w:rsid w:val="02FD6B22"/>
    <w:rsid w:val="03AA3F18"/>
    <w:rsid w:val="0444100C"/>
    <w:rsid w:val="04B871DC"/>
    <w:rsid w:val="04C523E5"/>
    <w:rsid w:val="05927F9F"/>
    <w:rsid w:val="061043AF"/>
    <w:rsid w:val="063D400F"/>
    <w:rsid w:val="06556AE1"/>
    <w:rsid w:val="0687251B"/>
    <w:rsid w:val="07173589"/>
    <w:rsid w:val="07CD6ED8"/>
    <w:rsid w:val="085B374C"/>
    <w:rsid w:val="08781A25"/>
    <w:rsid w:val="09BA5C05"/>
    <w:rsid w:val="0A5449BD"/>
    <w:rsid w:val="0B6017B9"/>
    <w:rsid w:val="0CC52D91"/>
    <w:rsid w:val="0DB23146"/>
    <w:rsid w:val="0EE37632"/>
    <w:rsid w:val="10F70AE6"/>
    <w:rsid w:val="11935B60"/>
    <w:rsid w:val="11EC0FF2"/>
    <w:rsid w:val="123654D6"/>
    <w:rsid w:val="125664A3"/>
    <w:rsid w:val="12DA4F7E"/>
    <w:rsid w:val="145A2987"/>
    <w:rsid w:val="15042E03"/>
    <w:rsid w:val="15EE1021"/>
    <w:rsid w:val="16176ECF"/>
    <w:rsid w:val="168C2214"/>
    <w:rsid w:val="16EC267F"/>
    <w:rsid w:val="17DC2A63"/>
    <w:rsid w:val="186F5E9F"/>
    <w:rsid w:val="19B74C1D"/>
    <w:rsid w:val="19F70C9B"/>
    <w:rsid w:val="1B6A7A13"/>
    <w:rsid w:val="1BB8125C"/>
    <w:rsid w:val="1C1352C5"/>
    <w:rsid w:val="1C222D36"/>
    <w:rsid w:val="1C47275C"/>
    <w:rsid w:val="1C83641D"/>
    <w:rsid w:val="1C850733"/>
    <w:rsid w:val="1DBE6FEE"/>
    <w:rsid w:val="1DE37776"/>
    <w:rsid w:val="1EB17ABC"/>
    <w:rsid w:val="200B59E9"/>
    <w:rsid w:val="2039313C"/>
    <w:rsid w:val="20F4351F"/>
    <w:rsid w:val="21EE06C0"/>
    <w:rsid w:val="220E5FDF"/>
    <w:rsid w:val="23B53941"/>
    <w:rsid w:val="264E747C"/>
    <w:rsid w:val="26B92096"/>
    <w:rsid w:val="26DC5ACE"/>
    <w:rsid w:val="275C569C"/>
    <w:rsid w:val="27A46D40"/>
    <w:rsid w:val="29284F7F"/>
    <w:rsid w:val="293D7A75"/>
    <w:rsid w:val="2A8A68C4"/>
    <w:rsid w:val="2AA7627A"/>
    <w:rsid w:val="2AF024AF"/>
    <w:rsid w:val="2B9844FA"/>
    <w:rsid w:val="2D047420"/>
    <w:rsid w:val="2D35073C"/>
    <w:rsid w:val="2F2B43BA"/>
    <w:rsid w:val="30806B9E"/>
    <w:rsid w:val="309B68FD"/>
    <w:rsid w:val="30C5254C"/>
    <w:rsid w:val="3155108D"/>
    <w:rsid w:val="316B1BA5"/>
    <w:rsid w:val="33A10D3B"/>
    <w:rsid w:val="34116D44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CCF0E94"/>
    <w:rsid w:val="3CEB4A26"/>
    <w:rsid w:val="3D0059A4"/>
    <w:rsid w:val="3F8024B0"/>
    <w:rsid w:val="3F827426"/>
    <w:rsid w:val="408A4515"/>
    <w:rsid w:val="41336AA7"/>
    <w:rsid w:val="41743810"/>
    <w:rsid w:val="41A82BB0"/>
    <w:rsid w:val="43273030"/>
    <w:rsid w:val="44F32561"/>
    <w:rsid w:val="453D1538"/>
    <w:rsid w:val="46241287"/>
    <w:rsid w:val="46344473"/>
    <w:rsid w:val="46957D4E"/>
    <w:rsid w:val="46D47FEE"/>
    <w:rsid w:val="47285746"/>
    <w:rsid w:val="472D6E53"/>
    <w:rsid w:val="47B972B3"/>
    <w:rsid w:val="48624CD1"/>
    <w:rsid w:val="4AA71688"/>
    <w:rsid w:val="4AD60F4C"/>
    <w:rsid w:val="4B1D1510"/>
    <w:rsid w:val="4BD525D3"/>
    <w:rsid w:val="4C6F71B7"/>
    <w:rsid w:val="4CB06383"/>
    <w:rsid w:val="4E7735C7"/>
    <w:rsid w:val="50621E6E"/>
    <w:rsid w:val="51FD0EA1"/>
    <w:rsid w:val="521F4E49"/>
    <w:rsid w:val="52D43103"/>
    <w:rsid w:val="535C0689"/>
    <w:rsid w:val="54EC5C5E"/>
    <w:rsid w:val="554524F7"/>
    <w:rsid w:val="55805A3F"/>
    <w:rsid w:val="58003759"/>
    <w:rsid w:val="58E20764"/>
    <w:rsid w:val="59157D7A"/>
    <w:rsid w:val="59FA0BA4"/>
    <w:rsid w:val="5A0F7153"/>
    <w:rsid w:val="5B997EDB"/>
    <w:rsid w:val="5C5E7E5C"/>
    <w:rsid w:val="5C85343F"/>
    <w:rsid w:val="5E011730"/>
    <w:rsid w:val="5FB55714"/>
    <w:rsid w:val="60EA3D13"/>
    <w:rsid w:val="60F2511B"/>
    <w:rsid w:val="62292051"/>
    <w:rsid w:val="62634068"/>
    <w:rsid w:val="63292EF2"/>
    <w:rsid w:val="633C39DB"/>
    <w:rsid w:val="63847E28"/>
    <w:rsid w:val="64972B08"/>
    <w:rsid w:val="64B35D33"/>
    <w:rsid w:val="65432745"/>
    <w:rsid w:val="66D7084A"/>
    <w:rsid w:val="67037D1B"/>
    <w:rsid w:val="671C17CC"/>
    <w:rsid w:val="674C7846"/>
    <w:rsid w:val="67716B82"/>
    <w:rsid w:val="68362D21"/>
    <w:rsid w:val="683F3FB4"/>
    <w:rsid w:val="68917716"/>
    <w:rsid w:val="68B1527B"/>
    <w:rsid w:val="69D46E61"/>
    <w:rsid w:val="6A8050FE"/>
    <w:rsid w:val="6B4C7395"/>
    <w:rsid w:val="6C642A89"/>
    <w:rsid w:val="6D0E597B"/>
    <w:rsid w:val="6D5E3D6C"/>
    <w:rsid w:val="6D60127B"/>
    <w:rsid w:val="6DC72BAB"/>
    <w:rsid w:val="6E8C5810"/>
    <w:rsid w:val="70222C83"/>
    <w:rsid w:val="70C82698"/>
    <w:rsid w:val="71B5409B"/>
    <w:rsid w:val="74610F82"/>
    <w:rsid w:val="75342D58"/>
    <w:rsid w:val="76006A15"/>
    <w:rsid w:val="77776320"/>
    <w:rsid w:val="778536B4"/>
    <w:rsid w:val="77921B28"/>
    <w:rsid w:val="78EC4924"/>
    <w:rsid w:val="79821F64"/>
    <w:rsid w:val="79EA0AFF"/>
    <w:rsid w:val="7A515EDD"/>
    <w:rsid w:val="7B1800DE"/>
    <w:rsid w:val="7B474648"/>
    <w:rsid w:val="7BDF75D6"/>
    <w:rsid w:val="7C666463"/>
    <w:rsid w:val="7C8E6D8A"/>
    <w:rsid w:val="7CAE309C"/>
    <w:rsid w:val="7F4B253A"/>
    <w:rsid w:val="7F853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link w:val="11"/>
    <w:unhideWhenUsed/>
    <w:qFormat/>
    <w:uiPriority w:val="1"/>
    <w:rPr>
      <w:rFonts w:ascii="Tahoma" w:hAnsi="Tahoma"/>
      <w:sz w:val="24"/>
      <w:szCs w:val="20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 Char1"/>
    <w:basedOn w:val="1"/>
    <w:link w:val="10"/>
    <w:qFormat/>
    <w:uiPriority w:val="0"/>
    <w:rPr>
      <w:rFonts w:ascii="Tahoma" w:hAnsi="Tahoma"/>
      <w:sz w:val="24"/>
      <w:szCs w:val="20"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unhideWhenUsed/>
    <w:qFormat/>
    <w:uiPriority w:val="0"/>
    <w:rPr>
      <w:color w:val="000000"/>
      <w:u w:val="none"/>
    </w:rPr>
  </w:style>
  <w:style w:type="paragraph" w:customStyle="1" w:styleId="14">
    <w:name w:val="_Style 6"/>
    <w:basedOn w:val="1"/>
    <w:qFormat/>
    <w:uiPriority w:val="0"/>
    <w:rPr>
      <w:szCs w:val="20"/>
    </w:rPr>
  </w:style>
  <w:style w:type="paragraph" w:customStyle="1" w:styleId="15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1998</Words>
  <Characters>2055</Characters>
  <Lines>7</Lines>
  <Paragraphs>2</Paragraphs>
  <TotalTime>10</TotalTime>
  <ScaleCrop>false</ScaleCrop>
  <LinksUpToDate>false</LinksUpToDate>
  <CharactersWithSpaces>2072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HP</cp:lastModifiedBy>
  <cp:lastPrinted>2023-01-10T05:59:00Z</cp:lastPrinted>
  <dcterms:modified xsi:type="dcterms:W3CDTF">2025-01-10T03:14:14Z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C253B17F6D494B708BEF14328CF5DAB7_13</vt:lpwstr>
  </property>
  <property fmtid="{D5CDD505-2E9C-101B-9397-08002B2CF9AE}" pid="4" name="KSOTemplateDocerSaveRecord">
    <vt:lpwstr>eyJoZGlkIjoiMGU3M2U2NzEwNTZmNTk2Mjk1MjBlYzY0MTM1MzM0YTUiLCJ1c2VySWQiOiI2Mzc1MDI3OTEifQ==</vt:lpwstr>
  </property>
</Properties>
</file>