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北京市东城区卫生健康委员会</w:t>
      </w:r>
    </w:p>
    <w:p>
      <w:pPr>
        <w:spacing w:line="54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b/>
          <w:bCs/>
          <w:spacing w:val="0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一、总体情况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（一）强化组织领导。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2024年东城区卫健委</w:t>
      </w:r>
      <w:r>
        <w:rPr>
          <w:rFonts w:ascii="Times New Roman" w:hAnsi="Times New Roman" w:eastAsia="仿宋_GB2312"/>
          <w:bCs/>
          <w:sz w:val="32"/>
          <w:szCs w:val="32"/>
          <w:highlight w:val="none"/>
        </w:rPr>
        <w:t>深入贯彻党的二十大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  <w:highlight w:val="none"/>
        </w:rPr>
        <w:t>二十届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二中、三中全会</w:t>
      </w:r>
      <w:r>
        <w:rPr>
          <w:rFonts w:ascii="Times New Roman" w:hAnsi="Times New Roman" w:eastAsia="仿宋_GB2312"/>
          <w:bCs/>
          <w:sz w:val="32"/>
          <w:szCs w:val="32"/>
          <w:highlight w:val="none"/>
        </w:rPr>
        <w:t>精神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以人民需求为导向科学谋划全生命周期人民群众健康服务工作，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认真贯彻落实国务院及市政府、市卫生健康委关于政务公开的工作要求，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圆满完成年度各项既定任务，健康东城高质量发展迈上新台阶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0"/>
          <w:sz w:val="32"/>
          <w:szCs w:val="32"/>
          <w:lang w:val="en-US" w:eastAsia="zh-CN"/>
        </w:rPr>
        <w:t>（二）主动公开情况。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充分运用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东城区政府门户网站、“健康伴您同行”微博、“健康东城”微信公众号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等平台及时向公众发布信息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我委数字东城网站共发布信息260条，其中领导介绍6条、规范性文件0条、政策解读0条、财政预决算信息0条、工作动态76条、通知公告62条、双公示41条。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“健康伴您同行”微博更新信息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条，“健康东城”微信公众号发布信息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524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条，浏览量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35.4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万次。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198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2.认真履行《202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年东城区政务公开工作要点》，通过东城区政府门户网站、微博、微信公众号等平台积极更新信息。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完成了部门预决算的公开工作。积极落实建议提案办理结果公开工作，网站公开建议提案办理报告共计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件。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持续公开我委推进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中医管理12条，其中国家中医药传承创新发展试验区建设6条，打造特色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“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杏巷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”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zh-CN" w:eastAsia="zh-CN" w:bidi="ar-SA"/>
        </w:rPr>
        <w:t>3条，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推进普惠托育服务体系建设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类信息3条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zh-CN"/>
        </w:rPr>
        <w:t>开展医疗质量管理相关工作信息121条，其中组织相关专业培训检查督导78条，质控中心建设相关工作15条，医联体建设8条，组织献血等其他工作20条。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严格日常监督管理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确保</w:t>
      </w:r>
      <w:r>
        <w:rPr>
          <w:rFonts w:hint="default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外联电话畅通。积极推进政务开放日活动，</w:t>
      </w:r>
      <w:r>
        <w:rPr>
          <w:rFonts w:hint="eastAsia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  <w:t>我委组织职业健康监管人员、职业卫生专家到东城区第一人民医院施工工地，开展2024年东城区职业健康宣传进工地活动。针对建筑行业存在粉尘、噪声、震动、高温、高处作业、化学因素等职业危害，为工友们讲了劳动过程中职业健康防护知识；为劳动者介绍用人单位和劳动者的权利与义务；强调了施工安全的重要性。为了让劳动者养成良好的生活方式，现场还宣传了预防结核病、艾滋病的科普知识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pacing w:val="0"/>
          <w:sz w:val="32"/>
          <w:szCs w:val="32"/>
        </w:rPr>
        <w:t>定期对领导简历、机构设置等政务信息进行修订。严格落实行政许可、行政处罚信息“双公示”制度，推进“双随机、一公开”工作落实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。确保作出行政处罚、行政许可之日起，7个工作日内主动公开相关结果内容。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根据市区有关工作要求调整修订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《202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年东城区卫生健康委信息公开指南》。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（三）依申请公开情况。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我委今年收到依申请公开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件，共办结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件，其中上年度结转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/>
        </w:rPr>
        <w:t>件。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我委全年收到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信息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公开相关的行政复议和行政诉讼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请见第四条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0"/>
          <w:sz w:val="32"/>
          <w:szCs w:val="32"/>
          <w:lang w:val="en-US" w:eastAsia="zh-CN"/>
        </w:rPr>
        <w:t>（四）政府信息公开监督保障及教育培训情况。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根据领导职务变动情况，及时调整委政务信息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公开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主管领导。进一步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修订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完善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《政务公开保密审查制度》</w:t>
      </w:r>
      <w:r>
        <w:rPr>
          <w:rFonts w:hint="eastAsia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，督促科室按时报送答复意见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积极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参加区政务服务局组织的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各类培训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1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>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lang w:val="en-US" w:eastAsia="zh-CN"/>
              </w:rPr>
              <w:t>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</w:p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>
      <w:pPr>
        <w:pStyle w:val="6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spacing w:val="0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年存在问题主要表现在：一是政府信息公开力度不够。信息公开的形式不够丰富，多为文字和少部分的图片。个别栏目更新的频率相对较低。二是信息公开质量有待提高。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5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从以下几个方面进一步改进：一是进一步完善信息公开的工作流程，不断提升信息公开工作的效率和水平。二是进一步加大对信息公开工作的培训力度，加强对业务科室的培训，提升工作人员政务公开工作意识。三是提高网络管理人员水平，加强工作能力与技术水平，确保政务信息公开的及时性、准确性。</w:t>
      </w:r>
    </w:p>
    <w:p>
      <w:pPr>
        <w:widowControl/>
        <w:spacing w:line="560" w:lineRule="exact"/>
        <w:ind w:firstLine="675"/>
        <w:jc w:val="left"/>
        <w:rPr>
          <w:rFonts w:hint="default" w:ascii="Times New Roman" w:hAnsi="Times New Roman" w:cs="Times New Roman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</w:rPr>
        <w:t>六、其他需要报告的事项</w:t>
      </w:r>
    </w:p>
    <w:p>
      <w:pPr>
        <w:widowControl/>
        <w:wordWrap/>
        <w:adjustRightInd/>
        <w:snapToGrid/>
        <w:spacing w:line="560" w:lineRule="exact"/>
        <w:ind w:firstLine="669"/>
        <w:jc w:val="left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本单位依据《政府信息公开信息处理费管理办法》收取信息处理费，发出收费通知的件数和总金额以及实际收取的总金额均为0。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9BC2E6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-SA"/>
        </w:rPr>
        <w:t>北京市东城区人民政府门户网站网址为http://www.bjdch.gov.cn/，如需了解更多政府信息，请登录查询。</w:t>
      </w:r>
    </w:p>
    <w:p>
      <w:pPr>
        <w:pStyle w:val="2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9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157E9"/>
    <w:rsid w:val="000A3B2D"/>
    <w:rsid w:val="000C3C7A"/>
    <w:rsid w:val="00172A27"/>
    <w:rsid w:val="001F6AC2"/>
    <w:rsid w:val="00223719"/>
    <w:rsid w:val="00235231"/>
    <w:rsid w:val="002B77AA"/>
    <w:rsid w:val="002C43D6"/>
    <w:rsid w:val="003210C4"/>
    <w:rsid w:val="00393EEB"/>
    <w:rsid w:val="003C4D77"/>
    <w:rsid w:val="00414561"/>
    <w:rsid w:val="00440131"/>
    <w:rsid w:val="00440F2B"/>
    <w:rsid w:val="004A4BF4"/>
    <w:rsid w:val="004B6409"/>
    <w:rsid w:val="00511EF0"/>
    <w:rsid w:val="005A0405"/>
    <w:rsid w:val="005A44C4"/>
    <w:rsid w:val="005B5666"/>
    <w:rsid w:val="005E0BED"/>
    <w:rsid w:val="005E4970"/>
    <w:rsid w:val="005F3880"/>
    <w:rsid w:val="006470F9"/>
    <w:rsid w:val="007260BD"/>
    <w:rsid w:val="00757FCE"/>
    <w:rsid w:val="007862D6"/>
    <w:rsid w:val="007A180B"/>
    <w:rsid w:val="008B1BEA"/>
    <w:rsid w:val="009360C3"/>
    <w:rsid w:val="009F7EB0"/>
    <w:rsid w:val="00A02280"/>
    <w:rsid w:val="00A31072"/>
    <w:rsid w:val="00A511DA"/>
    <w:rsid w:val="00A93CE4"/>
    <w:rsid w:val="00A96017"/>
    <w:rsid w:val="00AC560A"/>
    <w:rsid w:val="00B020D1"/>
    <w:rsid w:val="00B63A76"/>
    <w:rsid w:val="00B944E7"/>
    <w:rsid w:val="00BD1EFA"/>
    <w:rsid w:val="00BE1A3A"/>
    <w:rsid w:val="00C16F6D"/>
    <w:rsid w:val="00C46DD7"/>
    <w:rsid w:val="00C64613"/>
    <w:rsid w:val="00C71943"/>
    <w:rsid w:val="00CE3514"/>
    <w:rsid w:val="00D03B97"/>
    <w:rsid w:val="00D754D8"/>
    <w:rsid w:val="00D86A7B"/>
    <w:rsid w:val="00DC3BB6"/>
    <w:rsid w:val="00DF54EE"/>
    <w:rsid w:val="00E06636"/>
    <w:rsid w:val="00E204CC"/>
    <w:rsid w:val="00E40B8D"/>
    <w:rsid w:val="00F401B9"/>
    <w:rsid w:val="00FE0CBB"/>
    <w:rsid w:val="015E68D1"/>
    <w:rsid w:val="01763A17"/>
    <w:rsid w:val="01D0041C"/>
    <w:rsid w:val="02B73E03"/>
    <w:rsid w:val="02FD6B22"/>
    <w:rsid w:val="036F35B2"/>
    <w:rsid w:val="03AA3F18"/>
    <w:rsid w:val="0444100C"/>
    <w:rsid w:val="04B871DC"/>
    <w:rsid w:val="04C523E5"/>
    <w:rsid w:val="05927F9F"/>
    <w:rsid w:val="061043AF"/>
    <w:rsid w:val="06356A2A"/>
    <w:rsid w:val="063D400F"/>
    <w:rsid w:val="07173589"/>
    <w:rsid w:val="085B374C"/>
    <w:rsid w:val="09BA5C05"/>
    <w:rsid w:val="0A5449BD"/>
    <w:rsid w:val="0B4C4D17"/>
    <w:rsid w:val="0B6017B9"/>
    <w:rsid w:val="0C67252E"/>
    <w:rsid w:val="0DB23146"/>
    <w:rsid w:val="0EE37632"/>
    <w:rsid w:val="10F70AE6"/>
    <w:rsid w:val="11935B60"/>
    <w:rsid w:val="11EC0FF2"/>
    <w:rsid w:val="123654D6"/>
    <w:rsid w:val="125664A3"/>
    <w:rsid w:val="12DA4F7E"/>
    <w:rsid w:val="139F773F"/>
    <w:rsid w:val="147B2DF4"/>
    <w:rsid w:val="15042E03"/>
    <w:rsid w:val="15592366"/>
    <w:rsid w:val="15A97003"/>
    <w:rsid w:val="16176ECF"/>
    <w:rsid w:val="168C2214"/>
    <w:rsid w:val="186F5E9F"/>
    <w:rsid w:val="18FD0035"/>
    <w:rsid w:val="19B74C1D"/>
    <w:rsid w:val="1BD24605"/>
    <w:rsid w:val="1C222D36"/>
    <w:rsid w:val="1C47275C"/>
    <w:rsid w:val="1C850733"/>
    <w:rsid w:val="1DBE6FEE"/>
    <w:rsid w:val="1DE17414"/>
    <w:rsid w:val="1DE37776"/>
    <w:rsid w:val="1EF91C8D"/>
    <w:rsid w:val="1FD01E46"/>
    <w:rsid w:val="200B59E9"/>
    <w:rsid w:val="2039313C"/>
    <w:rsid w:val="20F4351F"/>
    <w:rsid w:val="2171359D"/>
    <w:rsid w:val="21E36ECB"/>
    <w:rsid w:val="21EE06C0"/>
    <w:rsid w:val="220E5FDF"/>
    <w:rsid w:val="22783477"/>
    <w:rsid w:val="23B53941"/>
    <w:rsid w:val="25C82157"/>
    <w:rsid w:val="26B92096"/>
    <w:rsid w:val="26DC5ACE"/>
    <w:rsid w:val="26E74EC6"/>
    <w:rsid w:val="275C569C"/>
    <w:rsid w:val="28EC21AD"/>
    <w:rsid w:val="29284F7F"/>
    <w:rsid w:val="293D7A75"/>
    <w:rsid w:val="2AA7627A"/>
    <w:rsid w:val="2B9844FA"/>
    <w:rsid w:val="2D047420"/>
    <w:rsid w:val="2D35073C"/>
    <w:rsid w:val="2F2B43BA"/>
    <w:rsid w:val="2F3079ED"/>
    <w:rsid w:val="30806B9E"/>
    <w:rsid w:val="316B1BA5"/>
    <w:rsid w:val="32BD6828"/>
    <w:rsid w:val="33A10D3B"/>
    <w:rsid w:val="34B11EE1"/>
    <w:rsid w:val="35E04767"/>
    <w:rsid w:val="36364643"/>
    <w:rsid w:val="36996009"/>
    <w:rsid w:val="37242B85"/>
    <w:rsid w:val="37342E1F"/>
    <w:rsid w:val="378B6E68"/>
    <w:rsid w:val="379F3AAA"/>
    <w:rsid w:val="37B82A79"/>
    <w:rsid w:val="37D261A1"/>
    <w:rsid w:val="38477332"/>
    <w:rsid w:val="39A77B8D"/>
    <w:rsid w:val="39C84EDD"/>
    <w:rsid w:val="39CC774F"/>
    <w:rsid w:val="3A3D4E9C"/>
    <w:rsid w:val="3AAC3BE1"/>
    <w:rsid w:val="3BA06262"/>
    <w:rsid w:val="3C8342D6"/>
    <w:rsid w:val="3CF42679"/>
    <w:rsid w:val="3D0059A4"/>
    <w:rsid w:val="3F8024B0"/>
    <w:rsid w:val="3F827426"/>
    <w:rsid w:val="408A4515"/>
    <w:rsid w:val="40C56B70"/>
    <w:rsid w:val="41336AA7"/>
    <w:rsid w:val="41A82BB0"/>
    <w:rsid w:val="44A207C7"/>
    <w:rsid w:val="44F32561"/>
    <w:rsid w:val="46957D4E"/>
    <w:rsid w:val="472D6E53"/>
    <w:rsid w:val="4792094E"/>
    <w:rsid w:val="47B972B3"/>
    <w:rsid w:val="48624CD1"/>
    <w:rsid w:val="4AA71688"/>
    <w:rsid w:val="4B1D1510"/>
    <w:rsid w:val="4C6F71B7"/>
    <w:rsid w:val="4CB06383"/>
    <w:rsid w:val="4D2E02E1"/>
    <w:rsid w:val="4E7735C7"/>
    <w:rsid w:val="4FCC31D7"/>
    <w:rsid w:val="50621E6E"/>
    <w:rsid w:val="51FD0EA1"/>
    <w:rsid w:val="5272764F"/>
    <w:rsid w:val="52A604A9"/>
    <w:rsid w:val="52D43103"/>
    <w:rsid w:val="554524F7"/>
    <w:rsid w:val="55805A3F"/>
    <w:rsid w:val="564D0F57"/>
    <w:rsid w:val="57A713D9"/>
    <w:rsid w:val="58E20764"/>
    <w:rsid w:val="59FA0BA4"/>
    <w:rsid w:val="5C85343F"/>
    <w:rsid w:val="5E011730"/>
    <w:rsid w:val="5E3D08F0"/>
    <w:rsid w:val="5FB55714"/>
    <w:rsid w:val="60EA3D13"/>
    <w:rsid w:val="60F2511B"/>
    <w:rsid w:val="616E3D42"/>
    <w:rsid w:val="633C39DB"/>
    <w:rsid w:val="63847E28"/>
    <w:rsid w:val="64690D42"/>
    <w:rsid w:val="64972B08"/>
    <w:rsid w:val="65432745"/>
    <w:rsid w:val="66D7084A"/>
    <w:rsid w:val="67037D1B"/>
    <w:rsid w:val="671C17CC"/>
    <w:rsid w:val="674C7846"/>
    <w:rsid w:val="67716B82"/>
    <w:rsid w:val="683F3FB4"/>
    <w:rsid w:val="68917716"/>
    <w:rsid w:val="68B1527B"/>
    <w:rsid w:val="69D46E61"/>
    <w:rsid w:val="6ABE47FB"/>
    <w:rsid w:val="6B4C7395"/>
    <w:rsid w:val="6D0E597B"/>
    <w:rsid w:val="6DC72BAB"/>
    <w:rsid w:val="6E4965FC"/>
    <w:rsid w:val="6E8C5810"/>
    <w:rsid w:val="6EFD7CF9"/>
    <w:rsid w:val="70222C83"/>
    <w:rsid w:val="719F284F"/>
    <w:rsid w:val="71B5409B"/>
    <w:rsid w:val="71FC6A0D"/>
    <w:rsid w:val="727212E6"/>
    <w:rsid w:val="72791818"/>
    <w:rsid w:val="74610F82"/>
    <w:rsid w:val="75342D58"/>
    <w:rsid w:val="77776320"/>
    <w:rsid w:val="77921B28"/>
    <w:rsid w:val="77BF7E83"/>
    <w:rsid w:val="789D3289"/>
    <w:rsid w:val="79EA0AFF"/>
    <w:rsid w:val="7BDF75D6"/>
    <w:rsid w:val="7C666463"/>
    <w:rsid w:val="7C8E6D8A"/>
    <w:rsid w:val="7DA06F42"/>
    <w:rsid w:val="7F4B2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link w:val="10"/>
    <w:unhideWhenUsed/>
    <w:qFormat/>
    <w:uiPriority w:val="1"/>
    <w:rPr>
      <w:rFonts w:ascii="Tahoma" w:hAnsi="Tahoma"/>
      <w:sz w:val="24"/>
      <w:szCs w:val="20"/>
    </w:rPr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Char Char1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Hyperlink"/>
    <w:basedOn w:val="9"/>
    <w:unhideWhenUsed/>
    <w:qFormat/>
    <w:uiPriority w:val="0"/>
    <w:rPr>
      <w:color w:val="000000"/>
      <w:u w:val="none"/>
    </w:rPr>
  </w:style>
  <w:style w:type="paragraph" w:customStyle="1" w:styleId="13">
    <w:name w:val="_Style 6"/>
    <w:basedOn w:val="1"/>
    <w:qFormat/>
    <w:uiPriority w:val="0"/>
    <w:rPr>
      <w:szCs w:val="20"/>
    </w:rPr>
  </w:style>
  <w:style w:type="paragraph" w:customStyle="1" w:styleId="14">
    <w:name w:val="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2339</Words>
  <Characters>2435</Characters>
  <Lines>7</Lines>
  <Paragraphs>2</Paragraphs>
  <TotalTime>2</TotalTime>
  <ScaleCrop>false</ScaleCrop>
  <LinksUpToDate>false</LinksUpToDate>
  <CharactersWithSpaces>2604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2019-03-21T10:11:00Z</dcterms:created>
  <dc:creator>李曼</dc:creator>
  <cp:lastModifiedBy>suer</cp:lastModifiedBy>
  <cp:lastPrinted>2025-01-13T06:18:00Z</cp:lastPrinted>
  <dcterms:modified xsi:type="dcterms:W3CDTF">2025-03-04T03:10:55Z</dcterms:modified>
  <dc:title>关于抓紧整改政务新媒体的通知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404374CB571A4F3AB54AEC290D7E3143</vt:lpwstr>
  </property>
</Properties>
</file>